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9558B" w14:textId="52646B3F" w:rsidR="00C92191" w:rsidRPr="00790B7E" w:rsidRDefault="004A515B" w:rsidP="00790B7E">
      <w:pPr>
        <w:widowControl w:val="0"/>
        <w:rPr>
          <w:rFonts w:cs="Calibri"/>
          <w:sz w:val="20"/>
          <w:szCs w:val="20"/>
        </w:rPr>
      </w:pPr>
      <w:r w:rsidRPr="003D2211">
        <w:rPr>
          <w:rFonts w:cs="Calibri"/>
          <w:noProof/>
          <w:sz w:val="20"/>
          <w:szCs w:val="20"/>
          <w:lang w:bidi="fa-IR"/>
        </w:rPr>
        <w:drawing>
          <wp:anchor distT="0" distB="0" distL="114300" distR="114300" simplePos="0" relativeHeight="251658240" behindDoc="0" locked="0" layoutInCell="1" allowOverlap="1" wp14:anchorId="2B6B5670" wp14:editId="00F5294C">
            <wp:simplePos x="0" y="0"/>
            <wp:positionH relativeFrom="margin">
              <wp:align>left</wp:align>
            </wp:positionH>
            <wp:positionV relativeFrom="paragraph">
              <wp:posOffset>62230</wp:posOffset>
            </wp:positionV>
            <wp:extent cx="869950" cy="734695"/>
            <wp:effectExtent l="0" t="0" r="6350" b="8255"/>
            <wp:wrapTopAndBottom/>
            <wp:docPr id="4" name="Picture 4" descr="D:\Dropbox\نشریه jhsp\JH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نشریه jhsp\JHS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9950"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15B">
        <w:rPr>
          <w:rFonts w:cs="Calibri"/>
          <w:noProof/>
          <w:sz w:val="20"/>
          <w:szCs w:val="20"/>
          <w:lang w:bidi="fa-IR"/>
        </w:rPr>
        <w:drawing>
          <wp:anchor distT="0" distB="0" distL="114300" distR="114300" simplePos="0" relativeHeight="251659264" behindDoc="1" locked="0" layoutInCell="1" allowOverlap="1" wp14:anchorId="7698C2AF" wp14:editId="717327A0">
            <wp:simplePos x="0" y="0"/>
            <wp:positionH relativeFrom="margin">
              <wp:align>right</wp:align>
            </wp:positionH>
            <wp:positionV relativeFrom="paragraph">
              <wp:posOffset>92466</wp:posOffset>
            </wp:positionV>
            <wp:extent cx="2006600" cy="685800"/>
            <wp:effectExtent l="0" t="0" r="0" b="0"/>
            <wp:wrapTight wrapText="bothSides">
              <wp:wrapPolygon edited="0">
                <wp:start x="0" y="0"/>
                <wp:lineTo x="0" y="21000"/>
                <wp:lineTo x="21327" y="21000"/>
                <wp:lineTo x="21327" y="0"/>
                <wp:lineTo x="0" y="0"/>
              </wp:wrapPolygon>
            </wp:wrapTight>
            <wp:docPr id="6" name="Picture 6" descr="D:\Dropbox\نشریه jhsp\logo_main_e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نشریه jhsp\logo_main_en - Co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66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2211">
        <w:rPr>
          <w:noProof/>
          <w:lang w:bidi="fa-IR"/>
        </w:rPr>
        <mc:AlternateContent>
          <mc:Choice Requires="wpg">
            <w:drawing>
              <wp:anchor distT="0" distB="0" distL="114300" distR="114300" simplePos="0" relativeHeight="251656192" behindDoc="1" locked="0" layoutInCell="1" allowOverlap="1" wp14:anchorId="35EDB0AB" wp14:editId="7B4D5B9C">
                <wp:simplePos x="0" y="0"/>
                <wp:positionH relativeFrom="margin">
                  <wp:posOffset>16119</wp:posOffset>
                </wp:positionH>
                <wp:positionV relativeFrom="paragraph">
                  <wp:posOffset>774456</wp:posOffset>
                </wp:positionV>
                <wp:extent cx="6629400" cy="85725"/>
                <wp:effectExtent l="0" t="0" r="38100" b="476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29400" cy="85725"/>
                          <a:chOff x="1677" y="1677"/>
                          <a:chExt cx="9071" cy="2"/>
                        </a:xfrm>
                      </wpg:grpSpPr>
                      <wps:wsp>
                        <wps:cNvPr id="41" name="Freeform 12"/>
                        <wps:cNvSpPr>
                          <a:spLocks/>
                        </wps:cNvSpPr>
                        <wps:spPr bwMode="auto">
                          <a:xfrm>
                            <a:off x="1677" y="1677"/>
                            <a:ext cx="9071" cy="2"/>
                          </a:xfrm>
                          <a:custGeom>
                            <a:avLst/>
                            <a:gdLst>
                              <a:gd name="T0" fmla="+- 0 1701 1701"/>
                              <a:gd name="T1" fmla="*/ T0 w 9071"/>
                              <a:gd name="T2" fmla="+- 0 10772 1701"/>
                              <a:gd name="T3" fmla="*/ T2 w 9071"/>
                            </a:gdLst>
                            <a:ahLst/>
                            <a:cxnLst>
                              <a:cxn ang="0">
                                <a:pos x="T1" y="0"/>
                              </a:cxn>
                              <a:cxn ang="0">
                                <a:pos x="T3" y="0"/>
                              </a:cxn>
                            </a:cxnLst>
                            <a:rect l="0" t="0" r="r" b="b"/>
                            <a:pathLst>
                              <a:path w="9071">
                                <a:moveTo>
                                  <a:pt x="0" y="0"/>
                                </a:moveTo>
                                <a:lnTo>
                                  <a:pt x="9071" y="0"/>
                                </a:lnTo>
                              </a:path>
                            </a:pathLst>
                          </a:custGeom>
                          <a:ln w="57150">
                            <a:headEnd/>
                            <a:tailEnd/>
                          </a:ln>
                        </wps:spPr>
                        <wps:style>
                          <a:lnRef idx="3">
                            <a:schemeClr val="accent5"/>
                          </a:lnRef>
                          <a:fillRef idx="0">
                            <a:schemeClr val="accent5"/>
                          </a:fillRef>
                          <a:effectRef idx="2">
                            <a:schemeClr val="accent5"/>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2C345D53" id="Group 27" o:spid="_x0000_s1026" style="position:absolute;margin-left:1.25pt;margin-top:61pt;width:522pt;height:6.75pt;flip:y;z-index:-251660288;mso-position-horizontal-relative:margin" coordorigin="1677,1677" coordsize="9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">
                <v:shape id="Freeform 12" o:spid="_x0000_s1027" style="position:absolute;left:1677;top:1677;width:9071;height:2;visibility:visible;mso-wrap-style:square;v-text-anchor:top" coordsize="90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5+9cIA&#10;AADbAAAADwAAAGRycy9kb3ducmV2LnhtbESPQWsCMRSE70L/Q3iF3jS7Km1djWKFotfaYq+P5O1m&#10;283LsknX9d8bQehxmJlvmNVmcI3oqQu1ZwX5JANBrL2puVLw9fk+fgURIrLBxjMpuFCAzfphtMLC&#10;+DN/UH+MlUgQDgUqsDG2hZRBW3IYJr4lTl7pO4cxya6SpsNzgrtGTrPsWTqsOS1YbGlnSf8e/5yC&#10;k/2eLfpKl0H/5Ke3fZDm5VAq9fQ4bJcgIg3xP3xvH4yCeQ63L+kH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71wgAAANsAAAAPAAAAAAAAAAAAAAAAAJgCAABkcnMvZG93&#10;bnJldi54bWxQSwUGAAAAAAQABAD1AAAAhwMAAAAA&#10;" path="m,l9071,e" filled="f" strokecolor="#4472c4 [3208]" strokeweight="4.5pt">
                  <v:stroke joinstyle="miter"/>
                  <v:path arrowok="t" o:connecttype="custom" o:connectlocs="0,0;9071,0" o:connectangles="0,0"/>
                </v:shape>
                <w10:wrap anchorx="margin"/>
              </v:group>
            </w:pict>
          </mc:Fallback>
        </mc:AlternateContent>
      </w:r>
      <w:bookmarkStart w:id="0" w:name="_Hlk127702075"/>
      <w:bookmarkEnd w:id="0"/>
    </w:p>
    <w:p w14:paraId="22339CE6" w14:textId="28E6C38F" w:rsidR="00ED7DD7" w:rsidRPr="00DD5C9D" w:rsidRDefault="00FF12F8" w:rsidP="005C19BF">
      <w:pPr>
        <w:pStyle w:val="af2"/>
      </w:pPr>
      <w:r w:rsidRPr="00FF12F8">
        <w:t>Evaluating the Nutritional Status of Elementary School Food Environments in Ilam, Iran: A Cross-Sectional Study</w:t>
      </w:r>
    </w:p>
    <w:p w14:paraId="3116F082" w14:textId="07BCC32D" w:rsidR="009A55E2" w:rsidRPr="00966195" w:rsidRDefault="00FF12F8" w:rsidP="00A15781">
      <w:pPr>
        <w:widowControl w:val="0"/>
        <w:spacing w:after="240" w:line="240" w:lineRule="auto"/>
        <w:rPr>
          <w:rFonts w:ascii="Times New Roman" w:hAnsi="Times New Roman" w:cs="B Nazanin"/>
          <w:b/>
          <w:bCs/>
          <w:sz w:val="20"/>
          <w:szCs w:val="20"/>
          <w:lang w:bidi="fa-IR"/>
        </w:rPr>
      </w:pPr>
      <w:bookmarkStart w:id="1" w:name="_Hlk156285944"/>
      <w:bookmarkStart w:id="2" w:name="_Hlk163376652"/>
      <w:proofErr w:type="spellStart"/>
      <w:r w:rsidRPr="00FF12F8">
        <w:rPr>
          <w:rFonts w:ascii="Minion Pro" w:hAnsi="Minion Pro" w:cs="B Nazanin"/>
          <w:b/>
          <w:bCs/>
          <w:color w:val="233773"/>
          <w:sz w:val="20"/>
          <w:szCs w:val="20"/>
        </w:rPr>
        <w:t>Khadijeh</w:t>
      </w:r>
      <w:proofErr w:type="spellEnd"/>
      <w:r w:rsidRPr="00FF12F8">
        <w:rPr>
          <w:rFonts w:ascii="Minion Pro" w:hAnsi="Minion Pro" w:cs="B Nazanin"/>
          <w:b/>
          <w:bCs/>
          <w:color w:val="233773"/>
          <w:sz w:val="20"/>
          <w:szCs w:val="20"/>
        </w:rPr>
        <w:t xml:space="preserve"> Najafi Ghobadi</w:t>
      </w:r>
      <w:r w:rsidR="006E74CD" w:rsidRPr="006E74CD">
        <w:rPr>
          <w:rFonts w:ascii="Minion Pro" w:hAnsi="Minion Pro" w:cs="B Nazanin"/>
          <w:b/>
          <w:bCs/>
          <w:color w:val="233773"/>
          <w:sz w:val="20"/>
          <w:szCs w:val="20"/>
        </w:rPr>
        <w:t xml:space="preserve"> </w:t>
      </w:r>
      <w:r w:rsidR="008F21C8" w:rsidRPr="008833BD">
        <w:rPr>
          <w:rFonts w:ascii="Times New Roman" w:hAnsi="Times New Roman" w:cs="B Nazanin"/>
          <w:b/>
          <w:bCs/>
          <w:color w:val="233773"/>
          <w:sz w:val="20"/>
          <w:szCs w:val="20"/>
          <w:vertAlign w:val="superscript"/>
        </w:rPr>
        <w:t>1</w:t>
      </w:r>
      <w:r w:rsidR="009A55E2" w:rsidRPr="008833BD">
        <w:rPr>
          <w:rFonts w:ascii="Times New Roman" w:hAnsi="Times New Roman" w:cs="B Nazanin"/>
          <w:b/>
          <w:bCs/>
          <w:noProof/>
          <w:color w:val="233773"/>
          <w:sz w:val="20"/>
          <w:szCs w:val="20"/>
          <w:lang w:bidi="fa-IR"/>
        </w:rPr>
        <w:drawing>
          <wp:inline distT="0" distB="0" distL="0" distR="0" wp14:anchorId="60CEC1F0" wp14:editId="3D8112DC">
            <wp:extent cx="209550" cy="219075"/>
            <wp:effectExtent l="0" t="0" r="0" b="9525"/>
            <wp:docPr id="762057234" name="Picture 76205723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57234" name="Picture 762057234" descr="image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966195" w:rsidRPr="008833BD">
        <w:rPr>
          <w:rFonts w:ascii="Times New Roman" w:hAnsi="Times New Roman" w:cs="Times New Roman"/>
          <w:color w:val="233773"/>
          <w:sz w:val="24"/>
          <w:szCs w:val="24"/>
        </w:rPr>
        <w:t xml:space="preserve">, </w:t>
      </w:r>
      <w:bookmarkEnd w:id="1"/>
      <w:proofErr w:type="spellStart"/>
      <w:r w:rsidRPr="00FF12F8">
        <w:rPr>
          <w:rFonts w:ascii="Minion Pro" w:hAnsi="Minion Pro" w:cs="B Nazanin"/>
          <w:b/>
          <w:bCs/>
          <w:color w:val="233773"/>
          <w:sz w:val="20"/>
          <w:szCs w:val="20"/>
        </w:rPr>
        <w:t>Maliheh</w:t>
      </w:r>
      <w:proofErr w:type="spellEnd"/>
      <w:r w:rsidRPr="00FF12F8">
        <w:rPr>
          <w:rFonts w:ascii="Minion Pro" w:hAnsi="Minion Pro" w:cs="B Nazanin"/>
          <w:b/>
          <w:bCs/>
          <w:color w:val="233773"/>
          <w:sz w:val="20"/>
          <w:szCs w:val="20"/>
        </w:rPr>
        <w:t xml:space="preserve"> </w:t>
      </w:r>
      <w:proofErr w:type="spellStart"/>
      <w:r w:rsidRPr="00FF12F8">
        <w:rPr>
          <w:rFonts w:ascii="Minion Pro" w:hAnsi="Minion Pro" w:cs="B Nazanin"/>
          <w:b/>
          <w:bCs/>
          <w:color w:val="233773"/>
          <w:sz w:val="20"/>
          <w:szCs w:val="20"/>
        </w:rPr>
        <w:t>Saeedfiroozabadi</w:t>
      </w:r>
      <w:proofErr w:type="spellEnd"/>
      <w:r w:rsidR="006E74CD" w:rsidRPr="006E74CD">
        <w:rPr>
          <w:rFonts w:ascii="Minion Pro" w:hAnsi="Minion Pro" w:cs="B Nazanin"/>
          <w:b/>
          <w:bCs/>
          <w:color w:val="233773"/>
          <w:sz w:val="20"/>
          <w:szCs w:val="20"/>
        </w:rPr>
        <w:t xml:space="preserve"> </w:t>
      </w:r>
      <w:r w:rsidR="000F4FD5">
        <w:rPr>
          <w:rFonts w:ascii="Times New Roman" w:hAnsi="Times New Roman" w:cs="B Nazanin"/>
          <w:b/>
          <w:bCs/>
          <w:color w:val="233773"/>
          <w:sz w:val="20"/>
          <w:szCs w:val="20"/>
          <w:vertAlign w:val="superscript"/>
        </w:rPr>
        <w:t>2</w:t>
      </w:r>
      <w:r w:rsidR="00DC0554" w:rsidRPr="008833BD">
        <w:rPr>
          <w:rFonts w:ascii="Times New Roman" w:hAnsi="Times New Roman" w:cs="B Nazanin"/>
          <w:b/>
          <w:bCs/>
          <w:noProof/>
          <w:color w:val="233773"/>
          <w:sz w:val="20"/>
          <w:szCs w:val="20"/>
          <w:lang w:bidi="fa-IR"/>
        </w:rPr>
        <w:drawing>
          <wp:inline distT="0" distB="0" distL="0" distR="0" wp14:anchorId="58A5EE16" wp14:editId="35940051">
            <wp:extent cx="209550" cy="219075"/>
            <wp:effectExtent l="0" t="0" r="0" b="9525"/>
            <wp:docPr id="1762440239" name="Picture 176244023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40239" name="Picture 1762440239" descr="images"/>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bookmarkEnd w:id="2"/>
      <w:r w:rsidR="004A515B" w:rsidRPr="008833BD">
        <w:rPr>
          <w:rFonts w:ascii="Times New Roman" w:hAnsi="Times New Roman" w:cs="Times New Roman"/>
          <w:color w:val="233773"/>
          <w:sz w:val="24"/>
          <w:szCs w:val="24"/>
        </w:rPr>
        <w:t xml:space="preserve">, </w:t>
      </w:r>
      <w:proofErr w:type="spellStart"/>
      <w:r w:rsidRPr="00FF12F8">
        <w:rPr>
          <w:rFonts w:ascii="Minion Pro" w:hAnsi="Minion Pro" w:cs="B Nazanin"/>
          <w:b/>
          <w:bCs/>
          <w:color w:val="233773"/>
          <w:sz w:val="20"/>
          <w:szCs w:val="20"/>
        </w:rPr>
        <w:t>Mahtab</w:t>
      </w:r>
      <w:proofErr w:type="spellEnd"/>
      <w:r w:rsidRPr="00FF12F8">
        <w:rPr>
          <w:rFonts w:ascii="Minion Pro" w:hAnsi="Minion Pro" w:cs="B Nazanin"/>
          <w:b/>
          <w:bCs/>
          <w:color w:val="233773"/>
          <w:sz w:val="20"/>
          <w:szCs w:val="20"/>
        </w:rPr>
        <w:t xml:space="preserve"> </w:t>
      </w:r>
      <w:proofErr w:type="spellStart"/>
      <w:r w:rsidRPr="00FF12F8">
        <w:rPr>
          <w:rFonts w:ascii="Minion Pro" w:hAnsi="Minion Pro" w:cs="B Nazanin"/>
          <w:b/>
          <w:bCs/>
          <w:color w:val="233773"/>
          <w:sz w:val="20"/>
          <w:szCs w:val="20"/>
        </w:rPr>
        <w:t>Azizkhani</w:t>
      </w:r>
      <w:proofErr w:type="spellEnd"/>
      <w:r w:rsidR="006E74CD" w:rsidRPr="006E74CD">
        <w:rPr>
          <w:rFonts w:ascii="Minion Pro" w:hAnsi="Minion Pro" w:cs="B Nazanin"/>
          <w:b/>
          <w:bCs/>
          <w:color w:val="233773"/>
          <w:sz w:val="20"/>
          <w:szCs w:val="20"/>
        </w:rPr>
        <w:t xml:space="preserve"> </w:t>
      </w:r>
      <w:r w:rsidR="006E74CD">
        <w:rPr>
          <w:rFonts w:ascii="Times New Roman" w:hAnsi="Times New Roman" w:cs="B Nazanin"/>
          <w:b/>
          <w:bCs/>
          <w:color w:val="233773"/>
          <w:sz w:val="20"/>
          <w:szCs w:val="20"/>
          <w:vertAlign w:val="superscript"/>
        </w:rPr>
        <w:t>3</w:t>
      </w:r>
      <w:r w:rsidR="004A515B" w:rsidRPr="008833BD">
        <w:rPr>
          <w:rFonts w:ascii="Times New Roman" w:hAnsi="Times New Roman" w:cs="B Nazanin"/>
          <w:b/>
          <w:bCs/>
          <w:noProof/>
          <w:color w:val="233773"/>
          <w:sz w:val="20"/>
          <w:szCs w:val="20"/>
          <w:lang w:bidi="fa-IR"/>
        </w:rPr>
        <w:drawing>
          <wp:inline distT="0" distB="0" distL="0" distR="0" wp14:anchorId="6778634D" wp14:editId="09DCF972">
            <wp:extent cx="209550" cy="219075"/>
            <wp:effectExtent l="0" t="0" r="0" b="9525"/>
            <wp:docPr id="7" name="Picture 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s"/>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A15781" w:rsidRPr="008833BD">
        <w:rPr>
          <w:rFonts w:ascii="Times New Roman" w:hAnsi="Times New Roman" w:cs="Times New Roman"/>
          <w:color w:val="233773"/>
          <w:sz w:val="24"/>
          <w:szCs w:val="24"/>
        </w:rPr>
        <w:t>,</w:t>
      </w:r>
      <w:r w:rsidRPr="00FF12F8">
        <w:rPr>
          <w:rFonts w:ascii="Minion Pro" w:hAnsi="Minion Pro" w:cs="B Nazanin"/>
          <w:b/>
          <w:bCs/>
          <w:color w:val="233773"/>
          <w:sz w:val="20"/>
          <w:szCs w:val="20"/>
        </w:rPr>
        <w:t xml:space="preserve"> </w:t>
      </w:r>
      <w:proofErr w:type="spellStart"/>
      <w:r w:rsidRPr="00FF12F8">
        <w:rPr>
          <w:rFonts w:ascii="Minion Pro" w:hAnsi="Minion Pro" w:cs="B Nazanin"/>
          <w:b/>
          <w:bCs/>
          <w:color w:val="233773"/>
          <w:sz w:val="20"/>
          <w:szCs w:val="20"/>
        </w:rPr>
        <w:t>Zohreh</w:t>
      </w:r>
      <w:proofErr w:type="spellEnd"/>
      <w:r w:rsidRPr="00FF12F8">
        <w:rPr>
          <w:rFonts w:ascii="Minion Pro" w:hAnsi="Minion Pro" w:cs="B Nazanin"/>
          <w:b/>
          <w:bCs/>
          <w:color w:val="233773"/>
          <w:sz w:val="20"/>
          <w:szCs w:val="20"/>
        </w:rPr>
        <w:t xml:space="preserve"> </w:t>
      </w:r>
      <w:proofErr w:type="spellStart"/>
      <w:r w:rsidRPr="00FF12F8">
        <w:rPr>
          <w:rFonts w:ascii="Minion Pro" w:hAnsi="Minion Pro" w:cs="B Nazanin"/>
          <w:b/>
          <w:bCs/>
          <w:color w:val="233773"/>
          <w:sz w:val="20"/>
          <w:szCs w:val="20"/>
        </w:rPr>
        <w:t>Raeisi</w:t>
      </w:r>
      <w:proofErr w:type="spellEnd"/>
      <w:r w:rsidRPr="006E74CD">
        <w:rPr>
          <w:rFonts w:ascii="Minion Pro" w:hAnsi="Minion Pro" w:cs="B Nazanin"/>
          <w:b/>
          <w:bCs/>
          <w:color w:val="233773"/>
          <w:sz w:val="20"/>
          <w:szCs w:val="20"/>
        </w:rPr>
        <w:t xml:space="preserve"> </w:t>
      </w:r>
      <w:r>
        <w:rPr>
          <w:rFonts w:ascii="Times New Roman" w:hAnsi="Times New Roman" w:cs="B Nazanin"/>
          <w:b/>
          <w:bCs/>
          <w:color w:val="233773"/>
          <w:sz w:val="20"/>
          <w:szCs w:val="20"/>
          <w:vertAlign w:val="superscript"/>
        </w:rPr>
        <w:t>3</w:t>
      </w:r>
      <w:r>
        <w:rPr>
          <w:rFonts w:ascii="Times New Roman" w:hAnsi="Times New Roman" w:cs="B Nazanin"/>
          <w:b/>
          <w:bCs/>
          <w:noProof/>
          <w:color w:val="233773"/>
          <w:sz w:val="20"/>
          <w:szCs w:val="20"/>
          <w:vertAlign w:val="superscript"/>
        </w:rPr>
        <w:drawing>
          <wp:inline distT="0" distB="0" distL="0" distR="0" wp14:anchorId="3828CAE8" wp14:editId="66D8D1B4">
            <wp:extent cx="207010" cy="21971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7010" cy="219710"/>
                    </a:xfrm>
                    <a:prstGeom prst="rect">
                      <a:avLst/>
                    </a:prstGeom>
                    <a:noFill/>
                  </pic:spPr>
                </pic:pic>
              </a:graphicData>
            </a:graphic>
          </wp:inline>
        </w:drawing>
      </w:r>
      <w:r>
        <w:rPr>
          <w:rFonts w:ascii="Times New Roman" w:hAnsi="Times New Roman" w:cs="Times New Roman"/>
          <w:color w:val="233773"/>
          <w:sz w:val="24"/>
          <w:szCs w:val="24"/>
        </w:rPr>
        <w:t>,</w:t>
      </w:r>
      <w:bookmarkStart w:id="3" w:name="_Hlk241847883"/>
      <w:r w:rsidRPr="00FF12F8">
        <w:t xml:space="preserve"> </w:t>
      </w:r>
      <w:proofErr w:type="spellStart"/>
      <w:r w:rsidRPr="00FF12F8">
        <w:rPr>
          <w:rFonts w:ascii="Minion Pro" w:hAnsi="Minion Pro" w:cs="B Nazanin"/>
          <w:b/>
          <w:bCs/>
          <w:color w:val="233773"/>
          <w:sz w:val="20"/>
          <w:szCs w:val="20"/>
        </w:rPr>
        <w:t>Roghayeh</w:t>
      </w:r>
      <w:proofErr w:type="spellEnd"/>
      <w:r w:rsidRPr="00FF12F8">
        <w:rPr>
          <w:rFonts w:ascii="Minion Pro" w:hAnsi="Minion Pro" w:cs="B Nazanin"/>
          <w:b/>
          <w:bCs/>
          <w:color w:val="233773"/>
          <w:sz w:val="20"/>
          <w:szCs w:val="20"/>
        </w:rPr>
        <w:t xml:space="preserve"> </w:t>
      </w:r>
      <w:proofErr w:type="spellStart"/>
      <w:r w:rsidRPr="00FF12F8">
        <w:rPr>
          <w:rFonts w:ascii="Minion Pro" w:hAnsi="Minion Pro" w:cs="B Nazanin"/>
          <w:b/>
          <w:bCs/>
          <w:color w:val="233773"/>
          <w:sz w:val="20"/>
          <w:szCs w:val="20"/>
        </w:rPr>
        <w:t>Chenary</w:t>
      </w:r>
      <w:proofErr w:type="spellEnd"/>
      <w:r w:rsidR="006E74CD" w:rsidRPr="006E74CD">
        <w:rPr>
          <w:rFonts w:ascii="Minion Pro" w:hAnsi="Minion Pro" w:cs="B Nazanin"/>
          <w:b/>
          <w:bCs/>
          <w:color w:val="233773"/>
          <w:sz w:val="20"/>
          <w:szCs w:val="20"/>
        </w:rPr>
        <w:t xml:space="preserve"> </w:t>
      </w:r>
      <w:r>
        <w:rPr>
          <w:rFonts w:ascii="Times New Roman" w:hAnsi="Times New Roman" w:cs="B Nazanin"/>
          <w:b/>
          <w:bCs/>
          <w:color w:val="233773"/>
          <w:sz w:val="20"/>
          <w:szCs w:val="20"/>
          <w:vertAlign w:val="superscript"/>
        </w:rPr>
        <w:t>3</w:t>
      </w:r>
      <w:r w:rsidR="006E74CD" w:rsidRPr="006B5CF5">
        <w:rPr>
          <w:rFonts w:ascii="Times New Roman" w:hAnsi="Times New Roman"/>
          <w:b/>
          <w:bCs/>
          <w:sz w:val="24"/>
          <w:szCs w:val="24"/>
          <w:vertAlign w:val="superscript"/>
        </w:rPr>
        <w:sym w:font="Wingdings" w:char="F02A"/>
      </w:r>
      <w:bookmarkEnd w:id="3"/>
      <w:r w:rsidR="00A15781" w:rsidRPr="008833BD">
        <w:rPr>
          <w:rFonts w:ascii="Times New Roman" w:hAnsi="Times New Roman" w:cs="B Nazanin"/>
          <w:b/>
          <w:bCs/>
          <w:noProof/>
          <w:color w:val="233773"/>
          <w:sz w:val="20"/>
          <w:szCs w:val="20"/>
          <w:lang w:bidi="fa-IR"/>
        </w:rPr>
        <w:drawing>
          <wp:inline distT="0" distB="0" distL="0" distR="0" wp14:anchorId="000225B4" wp14:editId="6D6D0EBA">
            <wp:extent cx="209550" cy="219075"/>
            <wp:effectExtent l="0" t="0" r="0" b="9525"/>
            <wp:docPr id="1" name="Picture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44566" name="Picture 929244566" descr="images">
                      <a:hlinkClick r:id="rId13"/>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p>
    <w:p w14:paraId="7DC10837" w14:textId="32680B94" w:rsidR="008F21C8" w:rsidRPr="00EB3E0E" w:rsidRDefault="00291F69" w:rsidP="00A15781">
      <w:pPr>
        <w:pStyle w:val="afill"/>
        <w:rPr>
          <w:color w:val="002060"/>
          <w:rtl/>
        </w:rPr>
      </w:pPr>
      <w:r w:rsidRPr="00EB3E0E">
        <w:rPr>
          <w:rFonts w:ascii="Times New Roman" w:hAnsi="Times New Roman"/>
          <w:color w:val="002060"/>
          <w:sz w:val="20"/>
          <w:szCs w:val="20"/>
          <w:vertAlign w:val="superscript"/>
        </w:rPr>
        <w:t>1</w:t>
      </w:r>
      <w:r w:rsidRPr="00EB3E0E">
        <w:rPr>
          <w:rFonts w:ascii="Times New Roman" w:hAnsi="Times New Roman"/>
          <w:color w:val="002060"/>
          <w:sz w:val="16"/>
          <w:szCs w:val="16"/>
          <w:vertAlign w:val="superscript"/>
        </w:rPr>
        <w:t xml:space="preserve"> </w:t>
      </w:r>
      <w:r w:rsidR="00FF12F8" w:rsidRPr="00FF12F8">
        <w:rPr>
          <w:color w:val="002060"/>
        </w:rPr>
        <w:t>Department of Biostatistics, Faculty of Health, Ilam University of Medical Sciences, Ilam, Iran</w:t>
      </w:r>
    </w:p>
    <w:p w14:paraId="07D1F35F" w14:textId="429828DD" w:rsidR="000F4FD5" w:rsidRDefault="008833BD" w:rsidP="00A15781">
      <w:pPr>
        <w:pStyle w:val="afill"/>
        <w:rPr>
          <w:color w:val="002060"/>
        </w:rPr>
      </w:pPr>
      <w:r w:rsidRPr="00EB3E0E">
        <w:rPr>
          <w:rFonts w:ascii="Times New Roman" w:hAnsi="Times New Roman"/>
          <w:color w:val="002060"/>
          <w:sz w:val="20"/>
          <w:szCs w:val="20"/>
          <w:vertAlign w:val="superscript"/>
        </w:rPr>
        <w:t>2</w:t>
      </w:r>
      <w:r w:rsidRPr="00EB3E0E">
        <w:rPr>
          <w:rFonts w:ascii="Times New Roman" w:hAnsi="Times New Roman"/>
          <w:color w:val="002060"/>
          <w:sz w:val="16"/>
          <w:szCs w:val="16"/>
          <w:vertAlign w:val="superscript"/>
        </w:rPr>
        <w:t xml:space="preserve"> </w:t>
      </w:r>
      <w:r w:rsidR="00FF12F8" w:rsidRPr="00FF12F8">
        <w:rPr>
          <w:color w:val="002060"/>
        </w:rPr>
        <w:t>The Persian Gulf Tropical Medicine Research Center, The Persian Gulf Biomedical Sciences Research Institute, Bushehr University of Medical Sciences, Bushehr, Iran</w:t>
      </w:r>
    </w:p>
    <w:p w14:paraId="1F98778B" w14:textId="279963D8" w:rsidR="00A15781" w:rsidRPr="00EB3E0E" w:rsidRDefault="00A15781" w:rsidP="00A15781">
      <w:pPr>
        <w:pStyle w:val="afill"/>
        <w:rPr>
          <w:color w:val="002060"/>
          <w:rtl/>
        </w:rPr>
      </w:pPr>
      <w:r>
        <w:rPr>
          <w:rFonts w:ascii="Times New Roman" w:hAnsi="Times New Roman"/>
          <w:color w:val="002060"/>
          <w:sz w:val="20"/>
          <w:szCs w:val="20"/>
          <w:vertAlign w:val="superscript"/>
        </w:rPr>
        <w:t>3</w:t>
      </w:r>
      <w:r w:rsidRPr="00EB3E0E">
        <w:rPr>
          <w:rFonts w:ascii="Times New Roman" w:hAnsi="Times New Roman"/>
          <w:color w:val="002060"/>
          <w:sz w:val="16"/>
          <w:szCs w:val="16"/>
          <w:vertAlign w:val="superscript"/>
        </w:rPr>
        <w:t xml:space="preserve"> </w:t>
      </w:r>
      <w:r w:rsidR="00FF12F8" w:rsidRPr="00FF12F8">
        <w:rPr>
          <w:color w:val="002060"/>
        </w:rPr>
        <w:t>Department of Public Health, Faculty of Health, Ilam University of Medical Sciences, Ilam, Iran</w:t>
      </w:r>
    </w:p>
    <w:p w14:paraId="571C1DB0" w14:textId="77777777" w:rsidR="00ED7DD7" w:rsidRPr="006A789A" w:rsidRDefault="00ED7DD7" w:rsidP="00ED7DD7">
      <w:pPr>
        <w:widowControl w:val="0"/>
        <w:spacing w:line="240" w:lineRule="auto"/>
        <w:jc w:val="lowKashida"/>
        <w:rPr>
          <w:rFonts w:cs="Calibri"/>
          <w:sz w:val="20"/>
          <w:szCs w:val="20"/>
          <w:rtl/>
          <w:lang w:bidi="fa-IR"/>
        </w:rPr>
      </w:pPr>
    </w:p>
    <w:tbl>
      <w:tblPr>
        <w:tblW w:w="10382" w:type="dxa"/>
        <w:tblInd w:w="108"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586"/>
        <w:gridCol w:w="7796"/>
      </w:tblGrid>
      <w:tr w:rsidR="00F14CBC" w:rsidRPr="000128C8" w14:paraId="69FCF2FD" w14:textId="77777777" w:rsidTr="00EB3E0E">
        <w:trPr>
          <w:trHeight w:val="283"/>
        </w:trPr>
        <w:tc>
          <w:tcPr>
            <w:tcW w:w="2586" w:type="dxa"/>
            <w:tcBorders>
              <w:top w:val="single" w:sz="4" w:space="0" w:color="002060"/>
              <w:bottom w:val="single" w:sz="4" w:space="0" w:color="002060"/>
              <w:right w:val="nil"/>
            </w:tcBorders>
            <w:shd w:val="clear" w:color="auto" w:fill="DEEAF6" w:themeFill="accent1" w:themeFillTint="33"/>
            <w:vAlign w:val="center"/>
          </w:tcPr>
          <w:p w14:paraId="6CABC399"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Article Info</w:t>
            </w:r>
          </w:p>
        </w:tc>
        <w:tc>
          <w:tcPr>
            <w:tcW w:w="7796" w:type="dxa"/>
            <w:tcBorders>
              <w:top w:val="single" w:sz="4" w:space="0" w:color="002060"/>
              <w:left w:val="nil"/>
              <w:bottom w:val="single" w:sz="4" w:space="0" w:color="002060"/>
            </w:tcBorders>
            <w:shd w:val="clear" w:color="auto" w:fill="DEEAF6" w:themeFill="accent1" w:themeFillTint="33"/>
            <w:vAlign w:val="center"/>
          </w:tcPr>
          <w:p w14:paraId="147BBC8C"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 B S T R A C T</w:t>
            </w:r>
          </w:p>
        </w:tc>
      </w:tr>
      <w:tr w:rsidR="00F14CBC" w:rsidRPr="000128C8" w14:paraId="126D8783" w14:textId="77777777" w:rsidTr="00EB3E0E">
        <w:trPr>
          <w:trHeight w:val="1088"/>
        </w:trPr>
        <w:tc>
          <w:tcPr>
            <w:tcW w:w="2586" w:type="dxa"/>
            <w:tcBorders>
              <w:top w:val="single" w:sz="4" w:space="0" w:color="002060"/>
              <w:bottom w:val="nil"/>
              <w:right w:val="nil"/>
            </w:tcBorders>
            <w:shd w:val="clear" w:color="auto" w:fill="DEEAF6" w:themeFill="accent1" w:themeFillTint="33"/>
          </w:tcPr>
          <w:p w14:paraId="2802D397" w14:textId="77777777" w:rsidR="00F14CBC" w:rsidRPr="00A02577" w:rsidRDefault="00F14CBC" w:rsidP="00DD5C9D">
            <w:pPr>
              <w:pStyle w:val="af3"/>
              <w:jc w:val="left"/>
              <w:rPr>
                <w:b/>
                <w:bCs/>
                <w:i/>
                <w:iCs/>
              </w:rPr>
            </w:pPr>
            <w:r w:rsidRPr="00A02577">
              <w:rPr>
                <w:b/>
                <w:bCs/>
                <w:i/>
                <w:iCs/>
              </w:rPr>
              <w:t>Article type:</w:t>
            </w:r>
          </w:p>
          <w:p w14:paraId="0F7C0F1E" w14:textId="482AA163" w:rsidR="00F14CBC" w:rsidRPr="00DD5C9D" w:rsidRDefault="001C05DF" w:rsidP="00F950F4">
            <w:pPr>
              <w:pStyle w:val="af3"/>
              <w:jc w:val="left"/>
              <w:rPr>
                <w:rtl/>
              </w:rPr>
            </w:pPr>
            <w:r>
              <w:t>Original</w:t>
            </w:r>
            <w:r w:rsidRPr="006B5CF5">
              <w:t xml:space="preserve"> </w:t>
            </w:r>
            <w:r w:rsidR="006B5CF5" w:rsidRPr="006B5CF5">
              <w:t>article</w:t>
            </w:r>
          </w:p>
        </w:tc>
        <w:tc>
          <w:tcPr>
            <w:tcW w:w="7796" w:type="dxa"/>
            <w:vMerge w:val="restart"/>
            <w:tcBorders>
              <w:top w:val="single" w:sz="4" w:space="0" w:color="002060"/>
              <w:left w:val="nil"/>
            </w:tcBorders>
            <w:shd w:val="clear" w:color="auto" w:fill="DEEAF6" w:themeFill="accent1" w:themeFillTint="33"/>
          </w:tcPr>
          <w:p w14:paraId="456A7FB5" w14:textId="45E64E11" w:rsidR="00DD5C9D" w:rsidRPr="00DD5C9D" w:rsidRDefault="00F14CBC" w:rsidP="007A341D">
            <w:pPr>
              <w:pStyle w:val="af3"/>
            </w:pPr>
            <w:r w:rsidRPr="00DD5C9D">
              <w:rPr>
                <w:b/>
                <w:bCs/>
              </w:rPr>
              <w:t>Introduction</w:t>
            </w:r>
            <w:r w:rsidRPr="00DD5C9D">
              <w:t xml:space="preserve">: </w:t>
            </w:r>
            <w:r w:rsidR="00D46648" w:rsidRPr="00D46648">
              <w:t>School environments are key in shaping children's dietary habits and countering the global shift toward unhealthy foods. Given the lack of comprehensive data on primary school canteens in Ilam, this study was conducted to assess their nutritional status and inform targeted interventions</w:t>
            </w:r>
            <w:r w:rsidR="00DE052C" w:rsidRPr="00DD5C9D">
              <w:t>.</w:t>
            </w:r>
          </w:p>
          <w:p w14:paraId="16252244" w14:textId="4D89083D" w:rsidR="00C81BF8" w:rsidRDefault="00C57AD4" w:rsidP="001915AD">
            <w:pPr>
              <w:pStyle w:val="af3"/>
              <w:rPr>
                <w:rtl/>
              </w:rPr>
            </w:pPr>
            <w:r w:rsidRPr="00DD5C9D">
              <w:rPr>
                <w:b/>
                <w:bCs/>
              </w:rPr>
              <w:t>Material</w:t>
            </w:r>
            <w:r w:rsidR="00F57F24">
              <w:rPr>
                <w:b/>
                <w:bCs/>
              </w:rPr>
              <w:t>s</w:t>
            </w:r>
            <w:r w:rsidRPr="00DD5C9D">
              <w:rPr>
                <w:b/>
                <w:bCs/>
              </w:rPr>
              <w:t xml:space="preserve"> &amp; Methods</w:t>
            </w:r>
            <w:r w:rsidR="007A341D" w:rsidRPr="0069602B">
              <w:rPr>
                <w:rFonts w:asciiTheme="majorBidi" w:hAnsiTheme="majorBidi" w:cstheme="majorBidi"/>
                <w:b/>
                <w:bCs/>
                <w:sz w:val="22"/>
                <w:szCs w:val="22"/>
              </w:rPr>
              <w:t>:</w:t>
            </w:r>
            <w:r w:rsidR="00A02577">
              <w:rPr>
                <w:rFonts w:asciiTheme="majorBidi" w:hAnsiTheme="majorBidi" w:cstheme="majorBidi" w:hint="cs"/>
                <w:b/>
                <w:bCs/>
                <w:sz w:val="22"/>
                <w:szCs w:val="22"/>
                <w:rtl/>
              </w:rPr>
              <w:t xml:space="preserve"> </w:t>
            </w:r>
            <w:r w:rsidR="00D46648" w:rsidRPr="00D46648">
              <w:t>A descriptive-analytical cross-sectional study was conducted during the 2025–2026 academic year on all public elementary schools in Ilam city, western Iran (N=54). Because the entire target population was accessible, a census was conducted, and all eligible schools were included in the study. Data were collected using a researcher made checklist, comprising four domains: physical space, equipment, food items offered and vendor qualifications. Data were analyzed using SPSS software (version 18) (p&lt;0.05)</w:t>
            </w:r>
            <w:r w:rsidR="007A341D" w:rsidRPr="007A341D">
              <w:t>.</w:t>
            </w:r>
          </w:p>
          <w:p w14:paraId="1E5B7D2D" w14:textId="7DE8F0FB" w:rsidR="00C57AD4" w:rsidRPr="00D66B89" w:rsidRDefault="00C57AD4" w:rsidP="000B2F5F">
            <w:pPr>
              <w:pStyle w:val="af3"/>
            </w:pPr>
            <w:r w:rsidRPr="00C57AD4">
              <w:rPr>
                <w:b/>
                <w:bCs/>
              </w:rPr>
              <w:t>Results</w:t>
            </w:r>
            <w:r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Pr>
                <w:rFonts w:asciiTheme="majorBidi" w:hAnsiTheme="majorBidi" w:cstheme="majorBidi" w:hint="cs"/>
                <w:b/>
                <w:bCs/>
                <w:sz w:val="22"/>
                <w:szCs w:val="22"/>
                <w:rtl/>
              </w:rPr>
              <w:t xml:space="preserve"> </w:t>
            </w:r>
            <w:r w:rsidR="00D46648" w:rsidRPr="00D46648">
              <w:t>Evaluation of 54 primary school canteens in Ilam City showed vendor qualifications had the highest favorability (72.3%), while equipment was the weakest domain desirability (48.15 %). No significant correlation was found with school population size (r=0.161, P=0.245) or gender (P=0.162). Health caregiver and committee variables were uniform across all schools and could not be analyzed</w:t>
            </w:r>
            <w:r w:rsidR="00FF60D2">
              <w:t>.</w:t>
            </w:r>
          </w:p>
          <w:p w14:paraId="467A3A0E" w14:textId="494D4E11" w:rsidR="00C81BF8" w:rsidRPr="00D66B89" w:rsidRDefault="00C81BF8" w:rsidP="00C81BF8">
            <w:pPr>
              <w:pStyle w:val="af3"/>
            </w:pPr>
            <w:r w:rsidRPr="007A341D">
              <w:rPr>
                <w:b/>
                <w:bCs/>
              </w:rPr>
              <w:t>Conclusion</w:t>
            </w:r>
            <w:r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Pr>
                <w:rFonts w:asciiTheme="majorBidi" w:hAnsiTheme="majorBidi" w:cstheme="majorBidi" w:hint="cs"/>
                <w:b/>
                <w:bCs/>
                <w:sz w:val="22"/>
                <w:szCs w:val="22"/>
                <w:rtl/>
              </w:rPr>
              <w:t xml:space="preserve"> </w:t>
            </w:r>
            <w:r w:rsidR="00D46648" w:rsidRPr="00D46648">
              <w:t>This study revealed significant inequalities in school canteen nutritional quality, with equipment as the most critical domain (48.15% desirability). The lack of correlation with school size and gender suggests resource allocation should prioritize qualitative needs and equity. Longitudinal and qualitative research is recommended to evaluate interventions and identify implementation barriers</w:t>
            </w:r>
            <w:r w:rsidRPr="007A341D">
              <w:t>.</w:t>
            </w:r>
          </w:p>
          <w:p w14:paraId="4793D334" w14:textId="77777777" w:rsidR="00607B9E" w:rsidRDefault="00607B9E" w:rsidP="00927ECA">
            <w:pPr>
              <w:pStyle w:val="af3"/>
              <w:rPr>
                <w:b/>
                <w:bCs/>
                <w:rtl/>
              </w:rPr>
            </w:pPr>
          </w:p>
          <w:p w14:paraId="01AAD825" w14:textId="3CD99BC7" w:rsidR="00C91C2D" w:rsidRDefault="00545D34" w:rsidP="008D08C5">
            <w:pPr>
              <w:pStyle w:val="af3"/>
            </w:pPr>
            <w:r w:rsidRPr="00DD5C9D">
              <w:rPr>
                <w:b/>
                <w:bCs/>
              </w:rPr>
              <w:t>Keywords</w:t>
            </w:r>
            <w:r w:rsidRPr="00DD5C9D">
              <w:t xml:space="preserve">: </w:t>
            </w:r>
            <w:r w:rsidR="00FF12F8" w:rsidRPr="00FF12F8">
              <w:t>Nutritional Status, Schools, Food Environment, Ilam</w:t>
            </w:r>
          </w:p>
          <w:p w14:paraId="11555A15" w14:textId="340A13EA" w:rsidR="00905F74" w:rsidRPr="007A341D" w:rsidRDefault="00905F74" w:rsidP="00927ECA">
            <w:pPr>
              <w:pStyle w:val="af3"/>
            </w:pPr>
          </w:p>
        </w:tc>
      </w:tr>
      <w:tr w:rsidR="00F14CBC" w:rsidRPr="000128C8" w14:paraId="786F3F0D" w14:textId="77777777" w:rsidTr="00EB3E0E">
        <w:trPr>
          <w:trHeight w:val="1303"/>
        </w:trPr>
        <w:tc>
          <w:tcPr>
            <w:tcW w:w="2586" w:type="dxa"/>
            <w:tcBorders>
              <w:top w:val="nil"/>
              <w:bottom w:val="nil"/>
              <w:right w:val="nil"/>
            </w:tcBorders>
            <w:shd w:val="clear" w:color="auto" w:fill="DEEAF6" w:themeFill="accent1" w:themeFillTint="33"/>
          </w:tcPr>
          <w:p w14:paraId="0EF462B1" w14:textId="77777777" w:rsidR="00F14CBC" w:rsidRPr="00A02577" w:rsidRDefault="00F14CBC" w:rsidP="00DD5C9D">
            <w:pPr>
              <w:pStyle w:val="af3"/>
              <w:jc w:val="left"/>
              <w:rPr>
                <w:b/>
                <w:bCs/>
                <w:i/>
                <w:iCs/>
              </w:rPr>
            </w:pPr>
            <w:r w:rsidRPr="00FF12F8">
              <w:rPr>
                <w:b/>
                <w:bCs/>
                <w:i/>
                <w:iCs/>
              </w:rPr>
              <w:t>Article</w:t>
            </w:r>
            <w:r w:rsidRPr="00A02577">
              <w:rPr>
                <w:b/>
                <w:bCs/>
                <w:i/>
                <w:iCs/>
              </w:rPr>
              <w:t xml:space="preserve"> History:</w:t>
            </w:r>
          </w:p>
          <w:p w14:paraId="160FD237" w14:textId="77777777" w:rsidR="00F269F0" w:rsidRPr="00F269F0" w:rsidRDefault="00F269F0" w:rsidP="00F269F0">
            <w:pPr>
              <w:spacing w:line="276" w:lineRule="auto"/>
              <w:rPr>
                <w:rFonts w:ascii="Minion Pro" w:hAnsi="Minion Pro" w:cs="Times New Roman"/>
                <w:sz w:val="18"/>
                <w:szCs w:val="18"/>
                <w:rtl/>
                <w:lang w:bidi="fa-IR"/>
              </w:rPr>
            </w:pPr>
            <w:r w:rsidRPr="00F269F0">
              <w:rPr>
                <w:rFonts w:ascii="Minion Pro" w:hAnsi="Minion Pro" w:cs="Times New Roman"/>
                <w:sz w:val="18"/>
                <w:szCs w:val="18"/>
                <w:lang w:bidi="fa-IR"/>
              </w:rPr>
              <w:t>Received: April. 08, 2026</w:t>
            </w:r>
          </w:p>
          <w:p w14:paraId="780057C7" w14:textId="77777777" w:rsidR="00F269F0" w:rsidRPr="00F269F0" w:rsidRDefault="00F269F0" w:rsidP="00F269F0">
            <w:pPr>
              <w:spacing w:line="276" w:lineRule="auto"/>
              <w:rPr>
                <w:rFonts w:ascii="Minion Pro" w:hAnsi="Minion Pro" w:cs="Times New Roman"/>
                <w:sz w:val="18"/>
                <w:szCs w:val="18"/>
                <w:lang w:bidi="fa-IR"/>
              </w:rPr>
            </w:pPr>
            <w:r w:rsidRPr="00F269F0">
              <w:rPr>
                <w:rFonts w:ascii="Minion Pro" w:hAnsi="Minion Pro" w:cs="Times New Roman"/>
                <w:sz w:val="18"/>
                <w:szCs w:val="18"/>
                <w:lang w:bidi="fa-IR"/>
              </w:rPr>
              <w:t>Revised: May. 09, 2026</w:t>
            </w:r>
          </w:p>
          <w:p w14:paraId="4034584A" w14:textId="77777777" w:rsidR="00F269F0" w:rsidRPr="00F269F0" w:rsidRDefault="00F269F0" w:rsidP="00F269F0">
            <w:pPr>
              <w:spacing w:line="276" w:lineRule="auto"/>
              <w:rPr>
                <w:rFonts w:ascii="Minion Pro" w:hAnsi="Minion Pro" w:cs="Times New Roman"/>
                <w:sz w:val="18"/>
                <w:szCs w:val="18"/>
                <w:lang w:bidi="fa-IR"/>
              </w:rPr>
            </w:pPr>
            <w:r w:rsidRPr="00F269F0">
              <w:rPr>
                <w:rFonts w:ascii="Minion Pro" w:hAnsi="Minion Pro" w:cs="Times New Roman"/>
                <w:sz w:val="18"/>
                <w:szCs w:val="18"/>
                <w:lang w:bidi="fa-IR"/>
              </w:rPr>
              <w:t>Accepted: June. 18, 2026</w:t>
            </w:r>
          </w:p>
          <w:p w14:paraId="331B057E" w14:textId="332BF769" w:rsidR="00DD5C9D" w:rsidRPr="00DD5C9D" w:rsidRDefault="00F269F0" w:rsidP="00F269F0">
            <w:pPr>
              <w:pStyle w:val="af3"/>
              <w:jc w:val="left"/>
            </w:pPr>
            <w:r w:rsidRPr="00F269F0">
              <w:t>Published Online: June. 27, 2026</w:t>
            </w:r>
          </w:p>
        </w:tc>
        <w:tc>
          <w:tcPr>
            <w:tcW w:w="7796" w:type="dxa"/>
            <w:vMerge/>
            <w:tcBorders>
              <w:left w:val="nil"/>
            </w:tcBorders>
            <w:shd w:val="clear" w:color="auto" w:fill="DEEAF6" w:themeFill="accent1" w:themeFillTint="33"/>
          </w:tcPr>
          <w:p w14:paraId="2EAE869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0FAF9F24" w14:textId="77777777" w:rsidTr="00EB3E0E">
        <w:trPr>
          <w:trHeight w:val="1303"/>
        </w:trPr>
        <w:tc>
          <w:tcPr>
            <w:tcW w:w="2586" w:type="dxa"/>
            <w:tcBorders>
              <w:top w:val="nil"/>
              <w:bottom w:val="single" w:sz="4" w:space="0" w:color="002060"/>
              <w:right w:val="nil"/>
            </w:tcBorders>
            <w:shd w:val="clear" w:color="auto" w:fill="DEEAF6" w:themeFill="accent1" w:themeFillTint="33"/>
          </w:tcPr>
          <w:p w14:paraId="5ED2C5E4" w14:textId="32F365DE" w:rsidR="00F14CBC" w:rsidRPr="00A02577" w:rsidRDefault="00DD5C9D" w:rsidP="00DD5C9D">
            <w:pPr>
              <w:pStyle w:val="af3"/>
              <w:jc w:val="left"/>
              <w:rPr>
                <w:b/>
                <w:bCs/>
              </w:rPr>
            </w:pPr>
            <w:r w:rsidRPr="00F57F24">
              <w:rPr>
                <w:rFonts w:ascii="Times New Roman" w:hAnsi="Times New Roman"/>
                <w:b/>
                <w:bCs/>
                <w:sz w:val="24"/>
                <w:szCs w:val="24"/>
              </w:rPr>
              <w:sym w:font="Wingdings" w:char="F02A"/>
            </w:r>
            <w:r w:rsidRPr="00A02577">
              <w:rPr>
                <w:rFonts w:ascii="Times New Roman" w:hAnsi="Times New Roman"/>
                <w:b/>
                <w:bCs/>
                <w:sz w:val="24"/>
                <w:szCs w:val="24"/>
                <w:vertAlign w:val="superscript"/>
              </w:rPr>
              <w:t xml:space="preserve"> </w:t>
            </w:r>
            <w:r w:rsidR="00C63273" w:rsidRPr="00A02577">
              <w:rPr>
                <w:b/>
                <w:bCs/>
                <w:i/>
                <w:iCs/>
              </w:rPr>
              <w:t xml:space="preserve">Correspondence </w:t>
            </w:r>
            <w:r w:rsidR="00F14CBC" w:rsidRPr="00A02577">
              <w:rPr>
                <w:b/>
                <w:bCs/>
                <w:i/>
                <w:iCs/>
              </w:rPr>
              <w:t>to:</w:t>
            </w:r>
          </w:p>
          <w:p w14:paraId="556E1961" w14:textId="63381348" w:rsidR="008467BD" w:rsidRPr="00DD5C9D" w:rsidRDefault="00FF12F8" w:rsidP="00534FC2">
            <w:pPr>
              <w:pStyle w:val="af3"/>
              <w:jc w:val="left"/>
            </w:pPr>
            <w:proofErr w:type="spellStart"/>
            <w:r w:rsidRPr="00FF12F8">
              <w:t>Roghayeh</w:t>
            </w:r>
            <w:proofErr w:type="spellEnd"/>
            <w:r w:rsidRPr="00FF12F8">
              <w:t xml:space="preserve"> </w:t>
            </w:r>
            <w:proofErr w:type="spellStart"/>
            <w:r w:rsidRPr="00FF12F8">
              <w:t>Chenary</w:t>
            </w:r>
            <w:proofErr w:type="spellEnd"/>
            <w:r w:rsidR="00FA4C29">
              <w:br/>
            </w:r>
            <w:r w:rsidRPr="00FF12F8">
              <w:t>Department of Public Health, Faculty of Health, Ilam University of Medical Sciences, Ilam, Iran</w:t>
            </w:r>
          </w:p>
          <w:p w14:paraId="42D35268" w14:textId="0030D33E" w:rsidR="00553902" w:rsidRDefault="001E2D87" w:rsidP="000147B1">
            <w:pPr>
              <w:pStyle w:val="af3"/>
              <w:jc w:val="left"/>
            </w:pPr>
            <w:r>
              <w:br/>
            </w:r>
            <w:r w:rsidR="008467BD" w:rsidRPr="008D7B1D">
              <w:rPr>
                <w:b/>
                <w:bCs/>
              </w:rPr>
              <w:t>Email</w:t>
            </w:r>
            <w:r w:rsidR="008467BD" w:rsidRPr="00A02577">
              <w:rPr>
                <w:b/>
                <w:bCs/>
              </w:rPr>
              <w:t>:</w:t>
            </w:r>
            <w:r w:rsidR="008467BD" w:rsidRPr="00DD5C9D">
              <w:t xml:space="preserve"> </w:t>
            </w:r>
            <w:r w:rsidR="00966195">
              <w:br/>
            </w:r>
            <w:r w:rsidR="008D7B1D" w:rsidRPr="008D7B1D">
              <w:t>Chenaryr@yahoo.com</w:t>
            </w:r>
          </w:p>
          <w:p w14:paraId="437F9780" w14:textId="44998FC6" w:rsidR="00F14CBC" w:rsidRPr="000128C8" w:rsidRDefault="00F14CBC" w:rsidP="00553902">
            <w:pPr>
              <w:widowControl w:val="0"/>
              <w:spacing w:line="240" w:lineRule="auto"/>
              <w:jc w:val="lowKashida"/>
              <w:rPr>
                <w:rFonts w:ascii="Times New Roman" w:hAnsi="Times New Roman" w:cs="Times New Roman"/>
                <w:color w:val="000000"/>
                <w:spacing w:val="-2"/>
                <w:sz w:val="18"/>
                <w:szCs w:val="18"/>
              </w:rPr>
            </w:pPr>
            <w:hyperlink r:id="rId14" w:history="1"/>
            <w:hyperlink r:id="rId15" w:history="1"/>
          </w:p>
        </w:tc>
        <w:tc>
          <w:tcPr>
            <w:tcW w:w="7796" w:type="dxa"/>
            <w:vMerge/>
            <w:tcBorders>
              <w:left w:val="nil"/>
              <w:bottom w:val="single" w:sz="4" w:space="0" w:color="002060"/>
            </w:tcBorders>
            <w:shd w:val="clear" w:color="auto" w:fill="DEEAF6" w:themeFill="accent1" w:themeFillTint="33"/>
          </w:tcPr>
          <w:p w14:paraId="10E3D6A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6D8EEA9D" w14:textId="77777777" w:rsidTr="004A515B">
        <w:trPr>
          <w:trHeight w:val="1003"/>
        </w:trPr>
        <w:tc>
          <w:tcPr>
            <w:tcW w:w="10382" w:type="dxa"/>
            <w:gridSpan w:val="2"/>
            <w:tcBorders>
              <w:top w:val="single" w:sz="4" w:space="0" w:color="4F81BD"/>
              <w:bottom w:val="single" w:sz="4" w:space="0" w:color="002060"/>
            </w:tcBorders>
            <w:shd w:val="clear" w:color="auto" w:fill="FFFFFF"/>
          </w:tcPr>
          <w:p w14:paraId="5F78D7F5" w14:textId="77777777" w:rsidR="00F14CBC" w:rsidRPr="004A515B" w:rsidRDefault="00F14CBC" w:rsidP="00EB3E0E">
            <w:pPr>
              <w:widowControl w:val="0"/>
              <w:numPr>
                <w:ilvl w:val="0"/>
                <w:numId w:val="1"/>
              </w:numPr>
              <w:shd w:val="clear" w:color="auto" w:fill="DEEAF6" w:themeFill="accent1" w:themeFillTint="33"/>
              <w:autoSpaceDE w:val="0"/>
              <w:autoSpaceDN w:val="0"/>
              <w:adjustRightInd w:val="0"/>
              <w:spacing w:before="120" w:line="240" w:lineRule="auto"/>
              <w:ind w:left="284" w:hanging="284"/>
              <w:textAlignment w:val="center"/>
              <w:rPr>
                <w:rFonts w:ascii="Times New Roman" w:hAnsi="Times New Roman" w:cs="Times New Roman"/>
                <w:b/>
                <w:bCs/>
                <w:color w:val="002060"/>
                <w:spacing w:val="-4"/>
                <w:sz w:val="18"/>
                <w:szCs w:val="18"/>
              </w:rPr>
            </w:pPr>
            <w:r w:rsidRPr="004A515B">
              <w:rPr>
                <w:rFonts w:ascii="Times New Roman" w:hAnsi="Times New Roman" w:cs="Times New Roman"/>
                <w:b/>
                <w:bCs/>
                <w:color w:val="002060"/>
                <w:spacing w:val="-4"/>
                <w:sz w:val="18"/>
                <w:szCs w:val="18"/>
              </w:rPr>
              <w:t>How to cite this paper</w:t>
            </w:r>
          </w:p>
          <w:p w14:paraId="3A01AE77" w14:textId="781F8CC3" w:rsidR="00F14CBC" w:rsidRPr="00DD5C9D" w:rsidRDefault="00D46648" w:rsidP="00357E95">
            <w:pPr>
              <w:widowControl w:val="0"/>
              <w:shd w:val="clear" w:color="auto" w:fill="DEEAF6" w:themeFill="accent1" w:themeFillTint="33"/>
              <w:spacing w:after="120" w:line="240" w:lineRule="auto"/>
              <w:jc w:val="both"/>
              <w:rPr>
                <w:rFonts w:ascii="Minion Pro" w:hAnsi="Minion Pro" w:cs="Times New Roman"/>
                <w:spacing w:val="-4"/>
                <w:sz w:val="18"/>
                <w:szCs w:val="18"/>
              </w:rPr>
            </w:pPr>
            <w:r w:rsidRPr="00D46648">
              <w:rPr>
                <w:rFonts w:ascii="Minion Pro" w:hAnsi="Minion Pro" w:cs="Times New Roman"/>
                <w:spacing w:val="-4"/>
                <w:sz w:val="18"/>
                <w:szCs w:val="18"/>
              </w:rPr>
              <w:t>Najafi Ghobadi</w:t>
            </w:r>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KH</w:t>
            </w:r>
            <w:r w:rsidR="000B2F5F" w:rsidRPr="000B2F5F">
              <w:rPr>
                <w:rFonts w:ascii="Minion Pro" w:hAnsi="Minion Pro" w:cs="Times New Roman"/>
                <w:spacing w:val="-4"/>
                <w:sz w:val="18"/>
                <w:szCs w:val="18"/>
              </w:rPr>
              <w:t xml:space="preserve">, </w:t>
            </w:r>
            <w:proofErr w:type="spellStart"/>
            <w:r w:rsidRPr="00D46648">
              <w:rPr>
                <w:rFonts w:ascii="Minion Pro" w:hAnsi="Minion Pro" w:cs="Times New Roman"/>
                <w:spacing w:val="-4"/>
                <w:sz w:val="18"/>
                <w:szCs w:val="18"/>
              </w:rPr>
              <w:t>Saeedfiroozabadi</w:t>
            </w:r>
            <w:proofErr w:type="spellEnd"/>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M</w:t>
            </w:r>
            <w:r w:rsidR="000B2F5F" w:rsidRPr="000B2F5F">
              <w:rPr>
                <w:rFonts w:ascii="Minion Pro" w:hAnsi="Minion Pro" w:cs="Times New Roman"/>
                <w:spacing w:val="-4"/>
                <w:sz w:val="18"/>
                <w:szCs w:val="18"/>
              </w:rPr>
              <w:t xml:space="preserve">, </w:t>
            </w:r>
            <w:proofErr w:type="spellStart"/>
            <w:r w:rsidRPr="00D46648">
              <w:rPr>
                <w:rFonts w:ascii="Minion Pro" w:hAnsi="Minion Pro" w:cs="Times New Roman"/>
                <w:spacing w:val="-4"/>
                <w:sz w:val="18"/>
                <w:szCs w:val="18"/>
              </w:rPr>
              <w:t>Azizkhani</w:t>
            </w:r>
            <w:proofErr w:type="spellEnd"/>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M</w:t>
            </w:r>
            <w:r w:rsidR="000B2F5F" w:rsidRPr="000B2F5F">
              <w:rPr>
                <w:rFonts w:ascii="Minion Pro" w:hAnsi="Minion Pro" w:cs="Times New Roman"/>
                <w:spacing w:val="-4"/>
                <w:sz w:val="18"/>
                <w:szCs w:val="18"/>
              </w:rPr>
              <w:t xml:space="preserve">, </w:t>
            </w:r>
            <w:proofErr w:type="spellStart"/>
            <w:r w:rsidRPr="00D46648">
              <w:rPr>
                <w:rFonts w:ascii="Minion Pro" w:hAnsi="Minion Pro" w:cs="Times New Roman"/>
                <w:spacing w:val="-4"/>
                <w:sz w:val="18"/>
                <w:szCs w:val="18"/>
              </w:rPr>
              <w:t>Raeisi</w:t>
            </w:r>
            <w:proofErr w:type="spellEnd"/>
            <w:r w:rsidR="00DD171D" w:rsidRPr="00DD171D">
              <w:rPr>
                <w:rFonts w:ascii="Minion Pro" w:hAnsi="Minion Pro" w:cs="Times New Roman"/>
                <w:spacing w:val="-4"/>
                <w:sz w:val="18"/>
                <w:szCs w:val="18"/>
              </w:rPr>
              <w:t xml:space="preserve"> </w:t>
            </w:r>
            <w:r>
              <w:rPr>
                <w:rFonts w:ascii="Minion Pro" w:hAnsi="Minion Pro" w:cs="Times New Roman"/>
                <w:spacing w:val="-4"/>
                <w:sz w:val="18"/>
                <w:szCs w:val="18"/>
              </w:rPr>
              <w:t>Z,</w:t>
            </w:r>
            <w:r>
              <w:t xml:space="preserve"> </w:t>
            </w:r>
            <w:proofErr w:type="spellStart"/>
            <w:r w:rsidRPr="00D46648">
              <w:rPr>
                <w:rFonts w:ascii="Minion Pro" w:hAnsi="Minion Pro" w:cs="Times New Roman"/>
                <w:spacing w:val="-4"/>
                <w:sz w:val="18"/>
                <w:szCs w:val="18"/>
              </w:rPr>
              <w:t>Chenary</w:t>
            </w:r>
            <w:proofErr w:type="spellEnd"/>
            <w:r>
              <w:rPr>
                <w:rFonts w:ascii="Minion Pro" w:hAnsi="Minion Pro" w:cs="Times New Roman"/>
                <w:spacing w:val="-4"/>
                <w:sz w:val="18"/>
                <w:szCs w:val="18"/>
              </w:rPr>
              <w:t xml:space="preserve"> </w:t>
            </w:r>
            <w:proofErr w:type="gramStart"/>
            <w:r>
              <w:rPr>
                <w:rFonts w:ascii="Minion Pro" w:hAnsi="Minion Pro" w:cs="Times New Roman"/>
                <w:spacing w:val="-4"/>
                <w:sz w:val="18"/>
                <w:szCs w:val="18"/>
              </w:rPr>
              <w:t xml:space="preserve">R </w:t>
            </w:r>
            <w:r w:rsidR="006B5CF5">
              <w:rPr>
                <w:rFonts w:ascii="Minion Pro" w:hAnsi="Minion Pro" w:cs="Times New Roman"/>
                <w:spacing w:val="-4"/>
                <w:sz w:val="18"/>
                <w:szCs w:val="18"/>
              </w:rPr>
              <w:t>.</w:t>
            </w:r>
            <w:proofErr w:type="gramEnd"/>
            <w:r w:rsidR="006B5CF5">
              <w:rPr>
                <w:rFonts w:ascii="Minion Pro" w:hAnsi="Minion Pro" w:cs="Times New Roman"/>
                <w:spacing w:val="-4"/>
                <w:sz w:val="18"/>
                <w:szCs w:val="18"/>
              </w:rPr>
              <w:t xml:space="preserve"> </w:t>
            </w:r>
            <w:r w:rsidRPr="00D46648">
              <w:rPr>
                <w:rFonts w:ascii="Minion Pro" w:hAnsi="Minion Pro" w:cs="Times New Roman"/>
                <w:spacing w:val="-4"/>
                <w:sz w:val="18"/>
                <w:szCs w:val="18"/>
              </w:rPr>
              <w:t>Evaluating the Nutritional Status of Elementary School Food Environments in Ilam, Iran: A Cross-Sectional Study</w:t>
            </w:r>
            <w:r w:rsidR="00A8465A" w:rsidRPr="00A8465A">
              <w:rPr>
                <w:rFonts w:ascii="Minion Pro" w:hAnsi="Minion Pro" w:cs="Times New Roman"/>
                <w:spacing w:val="-4"/>
                <w:sz w:val="18"/>
                <w:szCs w:val="18"/>
              </w:rPr>
              <w:t xml:space="preserve">.  </w:t>
            </w:r>
            <w:r w:rsidR="008833BD" w:rsidRPr="008833BD">
              <w:rPr>
                <w:rFonts w:ascii="Minion Pro" w:hAnsi="Minion Pro" w:cs="Times New Roman"/>
                <w:i/>
                <w:iCs/>
                <w:spacing w:val="-4"/>
                <w:sz w:val="18"/>
                <w:szCs w:val="18"/>
              </w:rPr>
              <w:t>Journal of Health Sciences Perspective</w:t>
            </w:r>
            <w:r w:rsidR="00A8465A" w:rsidRPr="00A8465A">
              <w:rPr>
                <w:rFonts w:ascii="Minion Pro" w:hAnsi="Minion Pro" w:cs="Times New Roman"/>
                <w:spacing w:val="-4"/>
                <w:sz w:val="18"/>
                <w:szCs w:val="18"/>
              </w:rPr>
              <w:t>. 202</w:t>
            </w:r>
            <w:r w:rsidR="002A0BAC">
              <w:rPr>
                <w:rFonts w:ascii="Minion Pro" w:hAnsi="Minion Pro" w:cs="Times New Roman"/>
                <w:spacing w:val="-4"/>
                <w:sz w:val="18"/>
                <w:szCs w:val="18"/>
              </w:rPr>
              <w:t>6</w:t>
            </w:r>
            <w:r w:rsidR="00A8465A" w:rsidRPr="00A8465A">
              <w:rPr>
                <w:rFonts w:ascii="Minion Pro" w:hAnsi="Minion Pro" w:cs="Times New Roman"/>
                <w:spacing w:val="-4"/>
                <w:sz w:val="18"/>
                <w:szCs w:val="18"/>
              </w:rPr>
              <w:t xml:space="preserve">; </w:t>
            </w:r>
            <w:r w:rsidR="002A0BAC">
              <w:rPr>
                <w:rFonts w:ascii="Minion Pro" w:hAnsi="Minion Pro" w:cs="Times New Roman"/>
                <w:spacing w:val="-4"/>
                <w:sz w:val="18"/>
                <w:szCs w:val="18"/>
              </w:rPr>
              <w:t>2</w:t>
            </w:r>
            <w:r w:rsidR="00A8465A" w:rsidRPr="00A8465A">
              <w:rPr>
                <w:rFonts w:ascii="Minion Pro" w:hAnsi="Minion Pro" w:cs="Times New Roman"/>
                <w:spacing w:val="-4"/>
                <w:sz w:val="18"/>
                <w:szCs w:val="18"/>
              </w:rPr>
              <w:t>(</w:t>
            </w:r>
            <w:r w:rsidR="00B70E75">
              <w:rPr>
                <w:rFonts w:ascii="Minion Pro" w:hAnsi="Minion Pro" w:cs="Times New Roman"/>
                <w:spacing w:val="-4"/>
                <w:sz w:val="18"/>
                <w:szCs w:val="18"/>
              </w:rPr>
              <w:t>3</w:t>
            </w:r>
            <w:r w:rsidR="00A8465A" w:rsidRPr="00A8465A">
              <w:rPr>
                <w:rFonts w:ascii="Minion Pro" w:hAnsi="Minion Pro" w:cs="Times New Roman"/>
                <w:spacing w:val="-4"/>
                <w:sz w:val="18"/>
                <w:szCs w:val="18"/>
              </w:rPr>
              <w:t>):</w:t>
            </w:r>
            <w:r w:rsidR="002A0BAC">
              <w:rPr>
                <w:rFonts w:ascii="Minion Pro" w:hAnsi="Minion Pro" w:cs="Times New Roman"/>
                <w:spacing w:val="-4"/>
                <w:sz w:val="18"/>
                <w:szCs w:val="18"/>
              </w:rPr>
              <w:t>1</w:t>
            </w:r>
            <w:r w:rsidR="000438DB">
              <w:rPr>
                <w:rFonts w:ascii="Minion Pro" w:hAnsi="Minion Pro" w:cs="Times New Roman"/>
                <w:spacing w:val="-4"/>
                <w:sz w:val="18"/>
                <w:szCs w:val="18"/>
              </w:rPr>
              <w:t>0</w:t>
            </w:r>
            <w:r w:rsidR="00A8465A" w:rsidRPr="00A8465A">
              <w:rPr>
                <w:rFonts w:ascii="Minion Pro" w:hAnsi="Minion Pro" w:cs="Times New Roman"/>
                <w:spacing w:val="-4"/>
                <w:sz w:val="18"/>
                <w:szCs w:val="18"/>
              </w:rPr>
              <w:t>-</w:t>
            </w:r>
            <w:r w:rsidR="000438DB">
              <w:rPr>
                <w:rFonts w:ascii="Minion Pro" w:hAnsi="Minion Pro" w:cs="Times New Roman"/>
                <w:spacing w:val="-4"/>
                <w:sz w:val="18"/>
                <w:szCs w:val="18"/>
              </w:rPr>
              <w:t>17</w:t>
            </w:r>
            <w:r w:rsidR="0052489E" w:rsidRPr="00DD5C9D">
              <w:rPr>
                <w:rFonts w:ascii="Minion Pro" w:hAnsi="Minion Pro" w:cs="Times New Roman"/>
                <w:spacing w:val="-4"/>
                <w:sz w:val="18"/>
                <w:szCs w:val="18"/>
              </w:rPr>
              <w:t>.</w:t>
            </w:r>
            <w:hyperlink r:id="rId16" w:history="1"/>
            <w:hyperlink r:id="rId17" w:history="1"/>
            <w:hyperlink r:id="rId18" w:history="1"/>
            <w:hyperlink r:id="rId19" w:history="1"/>
            <w:hyperlink r:id="rId20" w:history="1"/>
            <w:hyperlink r:id="rId21" w:history="1"/>
            <w:hyperlink r:id="rId22" w:history="1"/>
            <w:hyperlink r:id="rId23" w:history="1"/>
            <w:hyperlink r:id="rId24" w:history="1"/>
          </w:p>
        </w:tc>
      </w:tr>
    </w:tbl>
    <w:p w14:paraId="137A22AD" w14:textId="77777777" w:rsidR="00C92191" w:rsidRPr="006A789A" w:rsidRDefault="00C92191" w:rsidP="00EA5C31">
      <w:pPr>
        <w:pStyle w:val="Header"/>
        <w:widowControl w:val="0"/>
        <w:jc w:val="both"/>
        <w:rPr>
          <w:noProof/>
          <w:sz w:val="4"/>
          <w:szCs w:val="4"/>
          <w:rtl/>
        </w:rPr>
      </w:pPr>
    </w:p>
    <w:p w14:paraId="4F910064" w14:textId="77777777" w:rsidR="008F36EC" w:rsidRPr="006A789A" w:rsidRDefault="008F36EC" w:rsidP="00EA5C31">
      <w:pPr>
        <w:widowControl w:val="0"/>
        <w:rPr>
          <w:rFonts w:cs="Calibri"/>
          <w:sz w:val="20"/>
          <w:szCs w:val="20"/>
        </w:rPr>
      </w:pPr>
    </w:p>
    <w:p w14:paraId="65488B07" w14:textId="5BA0A904" w:rsidR="00281F4E" w:rsidRPr="006A789A" w:rsidRDefault="00281F4E" w:rsidP="00EA5C31">
      <w:pPr>
        <w:widowControl w:val="0"/>
        <w:tabs>
          <w:tab w:val="left" w:pos="0"/>
        </w:tabs>
        <w:bidi/>
        <w:rPr>
          <w:sz w:val="20"/>
          <w:szCs w:val="20"/>
          <w:rtl/>
          <w:lang w:bidi="fa-IR"/>
        </w:rPr>
        <w:sectPr w:rsidR="00281F4E" w:rsidRPr="006A789A" w:rsidSect="000438DB">
          <w:headerReference w:type="even" r:id="rId25"/>
          <w:headerReference w:type="default" r:id="rId26"/>
          <w:footerReference w:type="even" r:id="rId27"/>
          <w:footerReference w:type="first" r:id="rId28"/>
          <w:type w:val="continuous"/>
          <w:pgSz w:w="11907" w:h="16839" w:code="9"/>
          <w:pgMar w:top="851" w:right="737" w:bottom="1440" w:left="737" w:header="567" w:footer="720" w:gutter="0"/>
          <w:pgNumType w:start="10"/>
          <w:cols w:space="720"/>
          <w:titlePg/>
          <w:docGrid w:linePitch="360"/>
        </w:sectPr>
      </w:pPr>
    </w:p>
    <w:p w14:paraId="13A643CC" w14:textId="77777777" w:rsidR="00AE54E5" w:rsidRDefault="006136D7" w:rsidP="001F2ABE">
      <w:pPr>
        <w:widowControl w:val="0"/>
        <w:spacing w:before="40" w:after="120" w:line="240" w:lineRule="auto"/>
        <w:jc w:val="lowKashida"/>
        <w:rPr>
          <w:rFonts w:ascii="Times New Roman" w:hAnsi="Times New Roman" w:cs="B Zar"/>
          <w:b/>
          <w:bCs/>
          <w:sz w:val="24"/>
          <w:szCs w:val="24"/>
          <w:rtl/>
          <w:lang w:bidi="fa-IR"/>
        </w:rPr>
      </w:pPr>
      <w:r>
        <w:rPr>
          <w:rFonts w:ascii="Times New Roman" w:hAnsi="Times New Roman" w:cs="B Zar"/>
          <w:b/>
          <w:bCs/>
          <w:sz w:val="24"/>
          <w:szCs w:val="24"/>
          <w:rtl/>
          <w:lang w:bidi="fa-IR"/>
        </w:rPr>
        <w:br w:type="page"/>
      </w:r>
    </w:p>
    <w:p w14:paraId="5EE5C12B" w14:textId="77777777" w:rsidR="00296E34" w:rsidRDefault="00296E34" w:rsidP="00AE54E5">
      <w:pPr>
        <w:pStyle w:val="af5"/>
        <w:rPr>
          <w:rFonts w:asciiTheme="majorBidi" w:hAnsiTheme="majorBidi" w:cstheme="majorBidi"/>
          <w:rtl/>
          <w:lang w:bidi="fa-IR"/>
        </w:rPr>
        <w:sectPr w:rsidR="00296E34" w:rsidSect="009C2591">
          <w:footerReference w:type="default" r:id="rId29"/>
          <w:type w:val="continuous"/>
          <w:pgSz w:w="11907" w:h="16839" w:code="9"/>
          <w:pgMar w:top="1440" w:right="1134" w:bottom="1440" w:left="1134" w:header="720" w:footer="720" w:gutter="0"/>
          <w:cols w:num="2" w:space="567"/>
          <w:docGrid w:linePitch="360"/>
        </w:sectPr>
      </w:pPr>
    </w:p>
    <w:p w14:paraId="71493631" w14:textId="77777777" w:rsidR="00DB6DAC" w:rsidRPr="005B1D71" w:rsidRDefault="00DB6DAC" w:rsidP="00DB6DAC">
      <w:pPr>
        <w:pStyle w:val="af5"/>
        <w:rPr>
          <w:rFonts w:asciiTheme="majorBidi" w:hAnsiTheme="majorBidi" w:cstheme="majorBidi"/>
        </w:rPr>
      </w:pPr>
      <w:r w:rsidRPr="005B1D71">
        <w:rPr>
          <w:rFonts w:asciiTheme="majorBidi" w:hAnsiTheme="majorBidi" w:cstheme="majorBidi"/>
        </w:rPr>
        <w:lastRenderedPageBreak/>
        <w:t>Introduction</w:t>
      </w:r>
    </w:p>
    <w:p w14:paraId="1081AF4F" w14:textId="77777777" w:rsidR="00D46648" w:rsidRDefault="00D46648" w:rsidP="00D46648">
      <w:pPr>
        <w:pStyle w:val="af0"/>
      </w:pPr>
      <w:r>
        <w:t>Many countries around the world are experiencing a nutritional transition toward dietary patterns characterized by increased consumption of meat, high-fat foods, and refined sugars, along with a concurrent decline in physical activity—shifts that directly affect children's nutritional status and health. Poor dietary practices during childhood constitute a major risk factor for a range of adverse outcomes, including stunting and wasting, overweight and obesity, cognitive deficits, poor school performance, and chronic non-communicable diseases in later life. These conditions, in turn, are associated with reduced adult earning capacity and, consequently exert a negative impact on gross national product and gross domestic product. It is widely recognized that obesity, in both children and adults, arises from an imbalance between energy intake and energy expenditure (1). Although recommendations for healthy nutrition (e.g., consuming fruits and vegetables five times per week) have been advocated in recent decades, evidence indicates that the consumption of energy-dense, nutrient-poor foods (e.g., snacks high in added sugars or saturated fats) is on the rise among primary school-aged children (2).</w:t>
      </w:r>
    </w:p>
    <w:p w14:paraId="5A2F35E6" w14:textId="77777777" w:rsidR="00D46648" w:rsidRDefault="00D46648" w:rsidP="00D46648">
      <w:pPr>
        <w:pStyle w:val="af0"/>
      </w:pPr>
      <w:r>
        <w:t xml:space="preserve">Food preferences and dietary habits are generally established at an early age and are likely to persist into adulthood, thereby influencing our food choices in later life (3–4). Research has demonstrated that the surrounding environment, early-life </w:t>
      </w:r>
      <w:proofErr w:type="spellStart"/>
      <w:r>
        <w:t>behaviors</w:t>
      </w:r>
      <w:proofErr w:type="spellEnd"/>
      <w:r>
        <w:t xml:space="preserve"> and decisions, and the encouragement provided to children regarding food choices have significant long-term consequences (5). As children grow older, their intrinsic capacity for self-regulation diminishes, and their ability to self-regulate food choices becomes increasingly influenced by external environmental factors (6). The school setting is regarded as a primary environment for shaping children's dietary </w:t>
      </w:r>
      <w:proofErr w:type="spellStart"/>
      <w:r>
        <w:t>behavior</w:t>
      </w:r>
      <w:proofErr w:type="spellEnd"/>
      <w:r>
        <w:t xml:space="preserve">, accounting for approximately 20% of their daily dietary intake (7, 8). The United Nations Sustainable Development Goal, which calls for an end to all forms of malnutrition by 2030, cannot be achieved without </w:t>
      </w:r>
      <w:r>
        <w:t>specifically targeting school-aged children and adolescents (9). Children's understanding of and resistance to persuasive marketing messages are context-dependent. Both corporations and consumers may benefit from taking these factors into account—both when making choices that affect children and when allowing children to make their own choices (10). In order to create a supportive environment for children's health, school canteens should provide healthier food options for children (11).</w:t>
      </w:r>
    </w:p>
    <w:p w14:paraId="6033AE57" w14:textId="77777777" w:rsidR="00D46648" w:rsidRDefault="00D46648" w:rsidP="00D46648">
      <w:pPr>
        <w:pStyle w:val="af0"/>
      </w:pPr>
      <w:r>
        <w:t>The environment in which food is provided influences students' food preferences. Schools serve as an appropriate setting—both in terms of place and time—for promoting healthy dietary habits, as they constitute the second social environment for children (12). During childhood, proper dietary habits are critical for optimal growth, development, health and well-being, as well as for disease prevention. Therefore, schools should establish a supportive environment to protect and promote adequate nutrition for children, their families and communities, since appropriate school meals offer numerous and multifaceted benefits—including enhanced individual and social functioning in the short, medium and long term (13). In Iranian schools, main meals are not provided to students; instead, snacks are either brought from home or sold through school canteens (14).</w:t>
      </w:r>
    </w:p>
    <w:p w14:paraId="76D221DA" w14:textId="39B42E20" w:rsidR="005D0CDD" w:rsidRDefault="00D46648" w:rsidP="00D46648">
      <w:pPr>
        <w:pStyle w:val="af0"/>
      </w:pPr>
      <w:r>
        <w:t xml:space="preserve">Domestic studies have shown that although children's nutritional knowledge is relatively </w:t>
      </w:r>
      <w:proofErr w:type="spellStart"/>
      <w:r>
        <w:t>favorable</w:t>
      </w:r>
      <w:proofErr w:type="spellEnd"/>
      <w:r>
        <w:t xml:space="preserve">, there is a significant gap between their knowledge and practical skills in food choices (15) and multifaceted educational interventions have been shown to improve nutrition knowledge, physical activity and weight status among primary school students (16, 17). Assessments of the environmental health status of schools in various Iranian cities have yielded inconsistent results, ranging from </w:t>
      </w:r>
      <w:proofErr w:type="spellStart"/>
      <w:r>
        <w:t>unfavorable</w:t>
      </w:r>
      <w:proofErr w:type="spellEnd"/>
      <w:r>
        <w:t xml:space="preserve"> (18) to relatively </w:t>
      </w:r>
      <w:proofErr w:type="spellStart"/>
      <w:r>
        <w:t>favorable</w:t>
      </w:r>
      <w:proofErr w:type="spellEnd"/>
      <w:r>
        <w:t xml:space="preserve"> conditions (19, 20). At the international level, a considerable prevalence of the double burden of malnutrition (undernutrition alongside overweight/obesity) among children has </w:t>
      </w:r>
      <w:r>
        <w:lastRenderedPageBreak/>
        <w:t>been confirmed (21) and the determining role of school-based education, family environment, and school canteens in shaping sustainable dietary habits and achieving sustainable development goals has been emphasized (22–23). Nevertheless, a review of the literature indicates that no comprehensive study has specifically evaluated the status of school food environments (canteens and cafeterias) at the primary education level, particularly in the context of Ilam city, and this research gap justifies the necessity of the present study. Accordingly, the present study aims to determine the status of nutritional environments (canteens) in elementary schools in Ilam city, as such efforts are crucial for reducing morbidity and mortality associated with malnutrition and for promoting healthier food choices within the community</w:t>
      </w:r>
      <w:r w:rsidR="009F59F7">
        <w:t>.</w:t>
      </w:r>
    </w:p>
    <w:p w14:paraId="44C192B0" w14:textId="053C04C5" w:rsidR="00DD171D" w:rsidRDefault="00EB1885" w:rsidP="00D46648">
      <w:pPr>
        <w:pStyle w:val="af5"/>
      </w:pPr>
      <w:r w:rsidRPr="00EB1885">
        <w:t>Materials and methods</w:t>
      </w:r>
    </w:p>
    <w:p w14:paraId="51253C82" w14:textId="77777777" w:rsidR="00DD171D" w:rsidRDefault="00DD171D" w:rsidP="00DD171D">
      <w:pPr>
        <w:pStyle w:val="af6"/>
      </w:pPr>
      <w:r>
        <w:t>Setting and Participants</w:t>
      </w:r>
    </w:p>
    <w:p w14:paraId="1C8F2783" w14:textId="4507AADA" w:rsidR="00DD171D" w:rsidRDefault="00D46648" w:rsidP="00DD171D">
      <w:pPr>
        <w:pStyle w:val="af0"/>
      </w:pPr>
      <w:r w:rsidRPr="00D46648">
        <w:t>This descriptive analytical cross-sectional study was conducted on all elementary schools in Ilam city, western Iran, the study population consisted of all government elementary schools in Ilam (N = 54)</w:t>
      </w:r>
      <w:r w:rsidR="00DD171D">
        <w:t>.</w:t>
      </w:r>
    </w:p>
    <w:p w14:paraId="3AEB8FBA" w14:textId="77777777" w:rsidR="00DD171D" w:rsidRDefault="00DD171D" w:rsidP="00DD171D">
      <w:pPr>
        <w:pStyle w:val="af6"/>
      </w:pPr>
      <w:r>
        <w:t>Sampling</w:t>
      </w:r>
    </w:p>
    <w:p w14:paraId="0AD7117A" w14:textId="5F685633" w:rsidR="00DD171D" w:rsidRDefault="00D46648" w:rsidP="00DD171D">
      <w:pPr>
        <w:pStyle w:val="af0"/>
        <w:rPr>
          <w:lang w:val="en-US"/>
        </w:rPr>
      </w:pPr>
      <w:r w:rsidRPr="00D46648">
        <w:t>Since the aim of this study was to assess the status of school canteens and all schools were equipped with minimum canteen facilities, no specific inclusion or exclusion criteria were applied. Given the manageable size and full accessibility of the target population, all eligible primary schools in Ilam City were included through complete enumeration</w:t>
      </w:r>
      <w:r w:rsidR="00DD171D" w:rsidRPr="00DD171D">
        <w:rPr>
          <w:lang w:val="en-US"/>
        </w:rPr>
        <w:t>.</w:t>
      </w:r>
    </w:p>
    <w:p w14:paraId="6763AADA" w14:textId="01940347" w:rsidR="00D46648" w:rsidRPr="00D46648" w:rsidRDefault="00D46648" w:rsidP="00D46648">
      <w:pPr>
        <w:pStyle w:val="af5"/>
      </w:pPr>
      <w:r w:rsidRPr="00D46648">
        <w:t>Data collection tools</w:t>
      </w:r>
    </w:p>
    <w:p w14:paraId="759E5E1C" w14:textId="77777777" w:rsidR="00D46648" w:rsidRPr="00D46648" w:rsidRDefault="00D46648" w:rsidP="00D46648">
      <w:pPr>
        <w:pStyle w:val="af6"/>
      </w:pPr>
      <w:r w:rsidRPr="00D46648">
        <w:t>Demographic tool</w:t>
      </w:r>
    </w:p>
    <w:p w14:paraId="578D4E1C" w14:textId="77777777" w:rsidR="00D46648" w:rsidRPr="00D46648" w:rsidRDefault="00D46648" w:rsidP="00D46648">
      <w:pPr>
        <w:pStyle w:val="af0"/>
        <w:rPr>
          <w:lang w:val="en-US"/>
        </w:rPr>
      </w:pPr>
      <w:r w:rsidRPr="00D46648">
        <w:rPr>
          <w:lang w:val="en-US"/>
        </w:rPr>
        <w:t>The demographic variables included in this study consisted of school shift (single‑shift or double‑shift), presence or absence of a health care provider, presence or absence of student health committees, total number of students, and student gender (boys' or girls' school).</w:t>
      </w:r>
    </w:p>
    <w:p w14:paraId="62FA5E6A" w14:textId="77777777" w:rsidR="00D46648" w:rsidRPr="00D46648" w:rsidRDefault="00D46648" w:rsidP="00D46648">
      <w:pPr>
        <w:pStyle w:val="af0"/>
        <w:rPr>
          <w:lang w:val="en-US"/>
        </w:rPr>
      </w:pPr>
      <w:r w:rsidRPr="00D46648">
        <w:rPr>
          <w:lang w:val="en-US"/>
        </w:rPr>
        <w:t>School Nutrition Canteen Assessment Checklist</w:t>
      </w:r>
    </w:p>
    <w:p w14:paraId="3A04E4F8" w14:textId="77777777" w:rsidR="00D46648" w:rsidRPr="00D46648" w:rsidRDefault="00D46648" w:rsidP="00D46648">
      <w:pPr>
        <w:pStyle w:val="af0"/>
        <w:rPr>
          <w:lang w:val="en-US"/>
        </w:rPr>
      </w:pPr>
      <w:r w:rsidRPr="00D46648">
        <w:rPr>
          <w:lang w:val="en-US"/>
        </w:rPr>
        <w:t>A school nutrition canteen assessment checklist was based on the following national guidelines and standard instruments:1. The Healthy Nutrition Canteen Regulations</w:t>
      </w:r>
    </w:p>
    <w:p w14:paraId="68D0DD7A" w14:textId="77777777" w:rsidR="00D46648" w:rsidRPr="00D46648" w:rsidRDefault="00D46648" w:rsidP="00D46648">
      <w:pPr>
        <w:pStyle w:val="af0"/>
        <w:rPr>
          <w:lang w:val="en-US"/>
        </w:rPr>
      </w:pPr>
      <w:r w:rsidRPr="00D46648">
        <w:rPr>
          <w:lang w:val="en-US"/>
        </w:rPr>
        <w:t>2. The Health Inspection Checklist for Food Supply Canteens (Code: 134/920218)</w:t>
      </w:r>
    </w:p>
    <w:p w14:paraId="2FCD73ED" w14:textId="77777777" w:rsidR="00D46648" w:rsidRPr="00D46648" w:rsidRDefault="00D46648" w:rsidP="00D46648">
      <w:pPr>
        <w:pStyle w:val="af0"/>
        <w:rPr>
          <w:lang w:val="en-US"/>
        </w:rPr>
      </w:pPr>
      <w:r w:rsidRPr="00D46648">
        <w:rPr>
          <w:lang w:val="en-US"/>
        </w:rPr>
        <w:t>3. The Health Inspection Checklist for Schools (Code: 140/920318)</w:t>
      </w:r>
    </w:p>
    <w:p w14:paraId="77E5266F" w14:textId="77777777" w:rsidR="00D46648" w:rsidRPr="00D46648" w:rsidRDefault="00D46648" w:rsidP="00D46648">
      <w:pPr>
        <w:pStyle w:val="af0"/>
        <w:rPr>
          <w:lang w:val="en-US"/>
        </w:rPr>
      </w:pPr>
      <w:r w:rsidRPr="00D46648">
        <w:rPr>
          <w:lang w:val="en-US"/>
        </w:rPr>
        <w:t>4. The health‑Promoting School Checklists (Codes: 1001 and 1002)</w:t>
      </w:r>
    </w:p>
    <w:p w14:paraId="00836398" w14:textId="2D005A46" w:rsidR="00D46648" w:rsidRPr="00DD171D" w:rsidRDefault="00D46648" w:rsidP="00D46648">
      <w:pPr>
        <w:pStyle w:val="af0"/>
        <w:rPr>
          <w:lang w:val="en-US"/>
        </w:rPr>
      </w:pPr>
      <w:r w:rsidRPr="00D46648">
        <w:rPr>
          <w:lang w:val="en-US"/>
        </w:rPr>
        <w:t>The checklist consisted of four main domains: The checklist comprised four domains: physical space (21 items), equipment (23 items), food items offered (19 items) and vendor qualifications (11 items). All items were scored using a Yes/No dichotomous format, following the scoring method of the health Promoting School checklists. A score of [1] was assigned to "Yes" responses and [0] to "No" responses. The total score for each domain, as well as the overall canteen status score, was calculated by summing the item scores.</w:t>
      </w:r>
    </w:p>
    <w:p w14:paraId="1BC66601" w14:textId="77777777" w:rsidR="00DD171D" w:rsidRPr="00DD171D" w:rsidRDefault="00DD171D" w:rsidP="00DD171D">
      <w:pPr>
        <w:pStyle w:val="af6"/>
      </w:pPr>
      <w:r w:rsidRPr="00DD171D">
        <w:t>Ethical considerations</w:t>
      </w:r>
    </w:p>
    <w:p w14:paraId="2543E299" w14:textId="232F577F" w:rsidR="00DD171D" w:rsidRPr="00DD171D" w:rsidRDefault="00D46648" w:rsidP="00DD171D">
      <w:pPr>
        <w:pStyle w:val="af0"/>
        <w:rPr>
          <w:lang w:val="en-US"/>
        </w:rPr>
      </w:pPr>
      <w:r w:rsidRPr="00D46648">
        <w:rPr>
          <w:lang w:val="en-US"/>
        </w:rPr>
        <w:t>his study was approved by the Ethics Committee of Ilam University of Medical Sciences (IR.MEDILAM.REC.1403.272). Official permissions were obtained from the Education Department of Ilam province and the principals of the selected primary schools. Data were collected solely through direct observation and checklist completion, with no interviews or direct contact with students. All school information was anonymized and kept confidential</w:t>
      </w:r>
      <w:r w:rsidR="00DD171D" w:rsidRPr="00DD171D">
        <w:rPr>
          <w:lang w:val="en-US"/>
        </w:rPr>
        <w:t>.</w:t>
      </w:r>
    </w:p>
    <w:p w14:paraId="3858BDD5" w14:textId="77777777" w:rsidR="00DD171D" w:rsidRPr="00DD171D" w:rsidRDefault="00DD171D" w:rsidP="00DD171D">
      <w:pPr>
        <w:pStyle w:val="af6"/>
      </w:pPr>
      <w:r w:rsidRPr="00DD171D">
        <w:t>Statistical and Data analysis</w:t>
      </w:r>
    </w:p>
    <w:p w14:paraId="12F181F5" w14:textId="50D54841" w:rsidR="00DD171D" w:rsidRPr="00DD171D" w:rsidRDefault="00203E06" w:rsidP="00DD171D">
      <w:pPr>
        <w:pStyle w:val="af0"/>
        <w:rPr>
          <w:lang w:val="en-US"/>
        </w:rPr>
      </w:pPr>
      <w:r w:rsidRPr="00203E06">
        <w:rPr>
          <w:lang w:val="en-US"/>
        </w:rPr>
        <w:t xml:space="preserve">Data were analyzed using IBM SPSS Statistics version 18. Descriptive statistics, including means, standard deviations, frequencies, and percentages, were used to summarize the data. Pearson’s </w:t>
      </w:r>
      <w:r w:rsidRPr="00203E06">
        <w:rPr>
          <w:lang w:val="en-US"/>
        </w:rPr>
        <w:lastRenderedPageBreak/>
        <w:t>correlation coefficient was used to assess the relationship between school population size and canteen assessment scores, while an appropriate comparative test was used to compare scores by gender. Statistical significance was set at p&lt;0.05</w:t>
      </w:r>
      <w:r>
        <w:rPr>
          <w:lang w:val="en-US"/>
        </w:rPr>
        <w:t>.</w:t>
      </w:r>
    </w:p>
    <w:p w14:paraId="6A175861" w14:textId="64999CD8" w:rsidR="007000FC" w:rsidRDefault="00DD171D" w:rsidP="00FD05FE">
      <w:pPr>
        <w:pStyle w:val="af5"/>
      </w:pPr>
      <w:r w:rsidRPr="00DD171D">
        <w:t>Results</w:t>
      </w:r>
    </w:p>
    <w:p w14:paraId="3E508A62" w14:textId="0A9737EB" w:rsidR="005D0CDD" w:rsidRDefault="00203E06" w:rsidP="007000FC">
      <w:pPr>
        <w:pStyle w:val="af0"/>
        <w:sectPr w:rsidR="005D0CDD" w:rsidSect="009C2591">
          <w:footerReference w:type="default" r:id="rId30"/>
          <w:type w:val="continuous"/>
          <w:pgSz w:w="11907" w:h="16839" w:code="9"/>
          <w:pgMar w:top="1440" w:right="720" w:bottom="1440" w:left="720" w:header="720" w:footer="720" w:gutter="0"/>
          <w:cols w:num="2" w:space="306"/>
          <w:docGrid w:linePitch="360"/>
        </w:sectPr>
      </w:pPr>
      <w:r w:rsidRPr="00203E06">
        <w:t xml:space="preserve">Regarding the status of nutrition canteens in the studied, 66.5% of schools had </w:t>
      </w:r>
      <w:proofErr w:type="spellStart"/>
      <w:r w:rsidRPr="00203E06">
        <w:t>favorable</w:t>
      </w:r>
      <w:proofErr w:type="spellEnd"/>
      <w:r w:rsidRPr="00203E06">
        <w:t xml:space="preserve"> physical space, while 33.5% had </w:t>
      </w:r>
      <w:proofErr w:type="spellStart"/>
      <w:r w:rsidRPr="00203E06">
        <w:t>unfavorable</w:t>
      </w:r>
      <w:proofErr w:type="spellEnd"/>
      <w:r w:rsidRPr="00203E06">
        <w:t xml:space="preserve"> physical space. In terms of equipment, 48.15% of schools possessed </w:t>
      </w:r>
      <w:proofErr w:type="spellStart"/>
      <w:r w:rsidRPr="00203E06">
        <w:t>favorable</w:t>
      </w:r>
      <w:proofErr w:type="spellEnd"/>
      <w:r w:rsidRPr="00203E06">
        <w:t xml:space="preserve"> equipment, whereas 51.85% had </w:t>
      </w:r>
      <w:proofErr w:type="spellStart"/>
      <w:r w:rsidRPr="00203E06">
        <w:t>unfavorable</w:t>
      </w:r>
      <w:proofErr w:type="spellEnd"/>
      <w:r w:rsidRPr="00203E06">
        <w:t xml:space="preserve"> equipment. 72.3% of schools had qualified vendors meeting the required standards and 27.7% had unqualified vendors. With respect to the food items offered, 65.4% of schools offered </w:t>
      </w:r>
      <w:proofErr w:type="spellStart"/>
      <w:r w:rsidRPr="00203E06">
        <w:t>favorable</w:t>
      </w:r>
      <w:proofErr w:type="spellEnd"/>
      <w:r w:rsidRPr="00203E06">
        <w:t xml:space="preserve"> food items, while 34.6% offered </w:t>
      </w:r>
      <w:proofErr w:type="spellStart"/>
      <w:r w:rsidRPr="00203E06">
        <w:t>unfavorable</w:t>
      </w:r>
      <w:proofErr w:type="spellEnd"/>
      <w:r w:rsidRPr="00203E06">
        <w:t xml:space="preserve"> food items. While physical space and food items were relatively adequate, equipment status was the weakest domain, with more than half of the school’s requiring improvement. Vendor qualifications showed the highest </w:t>
      </w:r>
      <w:proofErr w:type="spellStart"/>
      <w:r w:rsidRPr="00203E06">
        <w:t>favorable</w:t>
      </w:r>
      <w:proofErr w:type="spellEnd"/>
      <w:r w:rsidRPr="00203E06">
        <w:t xml:space="preserve"> rate among the indicators (Table 1)</w:t>
      </w:r>
      <w:r w:rsidR="005D0CDD">
        <w:t>.</w:t>
      </w:r>
    </w:p>
    <w:p w14:paraId="07F72F6D" w14:textId="15BAA408" w:rsidR="00AF1285" w:rsidRDefault="00AF1285" w:rsidP="00441C5E">
      <w:pPr>
        <w:pStyle w:val="a9"/>
      </w:pPr>
      <w:r>
        <w:rPr>
          <w:b/>
          <w:bCs/>
        </w:rPr>
        <w:t>Table</w:t>
      </w:r>
      <w:r w:rsidR="005D0CDD" w:rsidRPr="005D0CDD">
        <w:rPr>
          <w:b/>
          <w:bCs/>
        </w:rPr>
        <w:t xml:space="preserve"> </w:t>
      </w:r>
      <w:r w:rsidR="005D0CDD" w:rsidRPr="005D0CDD">
        <w:rPr>
          <w:b/>
          <w:bCs/>
        </w:rPr>
        <w:fldChar w:fldCharType="begin"/>
      </w:r>
      <w:r w:rsidR="005D0CDD" w:rsidRPr="005D0CDD">
        <w:rPr>
          <w:b/>
          <w:bCs/>
        </w:rPr>
        <w:instrText xml:space="preserve"> SEQ Figure \* ARABIC </w:instrText>
      </w:r>
      <w:r w:rsidR="005D0CDD" w:rsidRPr="005D0CDD">
        <w:rPr>
          <w:b/>
          <w:bCs/>
        </w:rPr>
        <w:fldChar w:fldCharType="separate"/>
      </w:r>
      <w:r w:rsidR="00DA6D9B">
        <w:rPr>
          <w:b/>
          <w:bCs/>
          <w:noProof/>
        </w:rPr>
        <w:t>1</w:t>
      </w:r>
      <w:r w:rsidR="005D0CDD" w:rsidRPr="005D0CDD">
        <w:rPr>
          <w:b/>
          <w:bCs/>
        </w:rPr>
        <w:fldChar w:fldCharType="end"/>
      </w:r>
      <w:r w:rsidR="005D0CDD">
        <w:t>.</w:t>
      </w:r>
      <w:r w:rsidR="005D0CDD" w:rsidRPr="005D0CDD">
        <w:t xml:space="preserve"> </w:t>
      </w:r>
      <w:r w:rsidR="00203E06" w:rsidRPr="00203E06">
        <w:t>Status of nutrition canteens in the studied schools (N=54)</w:t>
      </w:r>
    </w:p>
    <w:tbl>
      <w:tblPr>
        <w:tblW w:w="6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1890"/>
        <w:gridCol w:w="2160"/>
      </w:tblGrid>
      <w:tr w:rsidR="00203E06" w:rsidRPr="00C04877" w14:paraId="5FE2E731" w14:textId="77777777" w:rsidTr="00203E06">
        <w:trPr>
          <w:trHeight w:val="288"/>
          <w:jc w:val="center"/>
        </w:trPr>
        <w:tc>
          <w:tcPr>
            <w:tcW w:w="2695" w:type="dxa"/>
            <w:shd w:val="clear" w:color="auto" w:fill="DEEAF6" w:themeFill="accent1" w:themeFillTint="33"/>
            <w:noWrap/>
            <w:vAlign w:val="bottom"/>
            <w:hideMark/>
          </w:tcPr>
          <w:p w14:paraId="011316CB" w14:textId="77777777" w:rsidR="00203E06" w:rsidRPr="00C04877" w:rsidRDefault="00203E06" w:rsidP="00203E06">
            <w:pPr>
              <w:pStyle w:val="ab"/>
              <w:bidi/>
            </w:pPr>
            <w:r w:rsidRPr="00C04877">
              <w:t>Indicator</w:t>
            </w:r>
          </w:p>
        </w:tc>
        <w:tc>
          <w:tcPr>
            <w:tcW w:w="1890" w:type="dxa"/>
            <w:shd w:val="clear" w:color="auto" w:fill="DEEAF6" w:themeFill="accent1" w:themeFillTint="33"/>
            <w:noWrap/>
            <w:vAlign w:val="bottom"/>
            <w:hideMark/>
          </w:tcPr>
          <w:p w14:paraId="545E2ADC" w14:textId="77777777" w:rsidR="00203E06" w:rsidRPr="00C04877" w:rsidRDefault="00203E06" w:rsidP="00203E06">
            <w:pPr>
              <w:pStyle w:val="ab"/>
              <w:bidi/>
            </w:pPr>
            <w:r w:rsidRPr="00C04877">
              <w:t>Favorable (%)</w:t>
            </w:r>
          </w:p>
        </w:tc>
        <w:tc>
          <w:tcPr>
            <w:tcW w:w="2160" w:type="dxa"/>
            <w:shd w:val="clear" w:color="auto" w:fill="DEEAF6" w:themeFill="accent1" w:themeFillTint="33"/>
            <w:noWrap/>
            <w:vAlign w:val="bottom"/>
            <w:hideMark/>
          </w:tcPr>
          <w:p w14:paraId="3B9F0DD8" w14:textId="77777777" w:rsidR="00203E06" w:rsidRPr="00C04877" w:rsidRDefault="00203E06" w:rsidP="00203E06">
            <w:pPr>
              <w:pStyle w:val="ab"/>
              <w:bidi/>
            </w:pPr>
            <w:r w:rsidRPr="00C04877">
              <w:t>Unfavorable (%)</w:t>
            </w:r>
          </w:p>
        </w:tc>
      </w:tr>
      <w:tr w:rsidR="00203E06" w:rsidRPr="00C04877" w14:paraId="72408660" w14:textId="77777777" w:rsidTr="00203E06">
        <w:trPr>
          <w:trHeight w:val="288"/>
          <w:jc w:val="center"/>
        </w:trPr>
        <w:tc>
          <w:tcPr>
            <w:tcW w:w="2695" w:type="dxa"/>
            <w:shd w:val="clear" w:color="auto" w:fill="DEEAF6" w:themeFill="accent1" w:themeFillTint="33"/>
            <w:noWrap/>
            <w:vAlign w:val="bottom"/>
            <w:hideMark/>
          </w:tcPr>
          <w:p w14:paraId="1ECC26D5" w14:textId="77777777" w:rsidR="00203E06" w:rsidRPr="00C04877" w:rsidRDefault="00203E06" w:rsidP="00203E06">
            <w:pPr>
              <w:pStyle w:val="ab"/>
              <w:bidi/>
            </w:pPr>
            <w:r w:rsidRPr="00C04877">
              <w:t>Physical space</w:t>
            </w:r>
          </w:p>
        </w:tc>
        <w:tc>
          <w:tcPr>
            <w:tcW w:w="1890" w:type="dxa"/>
            <w:noWrap/>
            <w:vAlign w:val="bottom"/>
            <w:hideMark/>
          </w:tcPr>
          <w:p w14:paraId="18FA7FAA" w14:textId="77777777" w:rsidR="00203E06" w:rsidRPr="00C04877" w:rsidRDefault="00203E06" w:rsidP="00203E06">
            <w:pPr>
              <w:pStyle w:val="ab"/>
              <w:bidi/>
            </w:pPr>
            <w:r w:rsidRPr="00C04877">
              <w:t>66.5</w:t>
            </w:r>
          </w:p>
        </w:tc>
        <w:tc>
          <w:tcPr>
            <w:tcW w:w="2160" w:type="dxa"/>
            <w:noWrap/>
            <w:vAlign w:val="bottom"/>
            <w:hideMark/>
          </w:tcPr>
          <w:p w14:paraId="5D005EC5" w14:textId="77777777" w:rsidR="00203E06" w:rsidRPr="00C04877" w:rsidRDefault="00203E06" w:rsidP="00203E06">
            <w:pPr>
              <w:pStyle w:val="ab"/>
              <w:bidi/>
            </w:pPr>
            <w:r w:rsidRPr="00C04877">
              <w:t>33.5</w:t>
            </w:r>
          </w:p>
        </w:tc>
      </w:tr>
      <w:tr w:rsidR="00203E06" w:rsidRPr="00C04877" w14:paraId="421F6A4B" w14:textId="77777777" w:rsidTr="00203E06">
        <w:trPr>
          <w:trHeight w:val="288"/>
          <w:jc w:val="center"/>
        </w:trPr>
        <w:tc>
          <w:tcPr>
            <w:tcW w:w="2695" w:type="dxa"/>
            <w:shd w:val="clear" w:color="auto" w:fill="DEEAF6" w:themeFill="accent1" w:themeFillTint="33"/>
            <w:noWrap/>
            <w:vAlign w:val="bottom"/>
            <w:hideMark/>
          </w:tcPr>
          <w:p w14:paraId="307016C6" w14:textId="77777777" w:rsidR="00203E06" w:rsidRPr="00C04877" w:rsidRDefault="00203E06" w:rsidP="00203E06">
            <w:pPr>
              <w:pStyle w:val="ab"/>
              <w:bidi/>
            </w:pPr>
            <w:r w:rsidRPr="00C04877">
              <w:t>Equipment</w:t>
            </w:r>
          </w:p>
        </w:tc>
        <w:tc>
          <w:tcPr>
            <w:tcW w:w="1890" w:type="dxa"/>
            <w:noWrap/>
            <w:vAlign w:val="bottom"/>
            <w:hideMark/>
          </w:tcPr>
          <w:p w14:paraId="5726742F" w14:textId="77777777" w:rsidR="00203E06" w:rsidRPr="00C04877" w:rsidRDefault="00203E06" w:rsidP="00203E06">
            <w:pPr>
              <w:pStyle w:val="ab"/>
              <w:bidi/>
            </w:pPr>
            <w:r w:rsidRPr="00C04877">
              <w:t>48.15</w:t>
            </w:r>
          </w:p>
        </w:tc>
        <w:tc>
          <w:tcPr>
            <w:tcW w:w="2160" w:type="dxa"/>
            <w:noWrap/>
            <w:vAlign w:val="bottom"/>
            <w:hideMark/>
          </w:tcPr>
          <w:p w14:paraId="79440923" w14:textId="77777777" w:rsidR="00203E06" w:rsidRPr="00C04877" w:rsidRDefault="00203E06" w:rsidP="00203E06">
            <w:pPr>
              <w:pStyle w:val="ab"/>
              <w:bidi/>
            </w:pPr>
            <w:r w:rsidRPr="00C04877">
              <w:t>51.85</w:t>
            </w:r>
          </w:p>
        </w:tc>
      </w:tr>
      <w:tr w:rsidR="00203E06" w:rsidRPr="00C04877" w14:paraId="6D6F268F" w14:textId="77777777" w:rsidTr="00203E06">
        <w:trPr>
          <w:trHeight w:val="288"/>
          <w:jc w:val="center"/>
        </w:trPr>
        <w:tc>
          <w:tcPr>
            <w:tcW w:w="2695" w:type="dxa"/>
            <w:shd w:val="clear" w:color="auto" w:fill="DEEAF6" w:themeFill="accent1" w:themeFillTint="33"/>
            <w:noWrap/>
            <w:vAlign w:val="bottom"/>
            <w:hideMark/>
          </w:tcPr>
          <w:p w14:paraId="4A3D8C59" w14:textId="77777777" w:rsidR="00203E06" w:rsidRPr="00C04877" w:rsidRDefault="00203E06" w:rsidP="00203E06">
            <w:pPr>
              <w:pStyle w:val="ab"/>
              <w:bidi/>
            </w:pPr>
            <w:r w:rsidRPr="00C04877">
              <w:t>Vendor qualifications</w:t>
            </w:r>
          </w:p>
        </w:tc>
        <w:tc>
          <w:tcPr>
            <w:tcW w:w="1890" w:type="dxa"/>
            <w:noWrap/>
            <w:vAlign w:val="bottom"/>
            <w:hideMark/>
          </w:tcPr>
          <w:p w14:paraId="363E08A6" w14:textId="77777777" w:rsidR="00203E06" w:rsidRPr="00C04877" w:rsidRDefault="00203E06" w:rsidP="00203E06">
            <w:pPr>
              <w:pStyle w:val="ab"/>
              <w:bidi/>
            </w:pPr>
            <w:r w:rsidRPr="00C04877">
              <w:t>72.3</w:t>
            </w:r>
          </w:p>
        </w:tc>
        <w:tc>
          <w:tcPr>
            <w:tcW w:w="2160" w:type="dxa"/>
            <w:noWrap/>
            <w:vAlign w:val="bottom"/>
            <w:hideMark/>
          </w:tcPr>
          <w:p w14:paraId="04DEABBD" w14:textId="77777777" w:rsidR="00203E06" w:rsidRPr="00C04877" w:rsidRDefault="00203E06" w:rsidP="00203E06">
            <w:pPr>
              <w:pStyle w:val="ab"/>
              <w:bidi/>
            </w:pPr>
            <w:r w:rsidRPr="00C04877">
              <w:t>27.7</w:t>
            </w:r>
          </w:p>
        </w:tc>
      </w:tr>
      <w:tr w:rsidR="00203E06" w:rsidRPr="00C04877" w14:paraId="1A191B2D" w14:textId="77777777" w:rsidTr="00203E06">
        <w:trPr>
          <w:trHeight w:val="288"/>
          <w:jc w:val="center"/>
        </w:trPr>
        <w:tc>
          <w:tcPr>
            <w:tcW w:w="2695" w:type="dxa"/>
            <w:shd w:val="clear" w:color="auto" w:fill="DEEAF6" w:themeFill="accent1" w:themeFillTint="33"/>
            <w:noWrap/>
            <w:vAlign w:val="bottom"/>
            <w:hideMark/>
          </w:tcPr>
          <w:p w14:paraId="5C271EEE" w14:textId="77777777" w:rsidR="00203E06" w:rsidRPr="00C04877" w:rsidRDefault="00203E06" w:rsidP="00203E06">
            <w:pPr>
              <w:pStyle w:val="ab"/>
              <w:bidi/>
            </w:pPr>
            <w:r w:rsidRPr="00C04877">
              <w:t>Food items offered</w:t>
            </w:r>
          </w:p>
        </w:tc>
        <w:tc>
          <w:tcPr>
            <w:tcW w:w="1890" w:type="dxa"/>
            <w:noWrap/>
            <w:vAlign w:val="bottom"/>
            <w:hideMark/>
          </w:tcPr>
          <w:p w14:paraId="63DA685A" w14:textId="77777777" w:rsidR="00203E06" w:rsidRPr="00C04877" w:rsidRDefault="00203E06" w:rsidP="00203E06">
            <w:pPr>
              <w:pStyle w:val="ab"/>
              <w:bidi/>
            </w:pPr>
            <w:r w:rsidRPr="00C04877">
              <w:t>65.4</w:t>
            </w:r>
          </w:p>
        </w:tc>
        <w:tc>
          <w:tcPr>
            <w:tcW w:w="2160" w:type="dxa"/>
            <w:noWrap/>
            <w:vAlign w:val="bottom"/>
            <w:hideMark/>
          </w:tcPr>
          <w:p w14:paraId="4CE22102" w14:textId="77777777" w:rsidR="00203E06" w:rsidRPr="00C04877" w:rsidRDefault="00203E06" w:rsidP="00203E06">
            <w:pPr>
              <w:pStyle w:val="ab"/>
              <w:bidi/>
            </w:pPr>
            <w:r w:rsidRPr="00C04877">
              <w:t>34.6</w:t>
            </w:r>
          </w:p>
        </w:tc>
      </w:tr>
    </w:tbl>
    <w:p w14:paraId="296295A0" w14:textId="77777777" w:rsidR="00DD171D" w:rsidRDefault="00DD171D" w:rsidP="000438DB">
      <w:pPr>
        <w:pStyle w:val="afa"/>
      </w:pPr>
    </w:p>
    <w:p w14:paraId="30E32ECF" w14:textId="77777777" w:rsidR="00AF1285" w:rsidRDefault="00AF1285" w:rsidP="000438DB">
      <w:pPr>
        <w:pStyle w:val="afa"/>
        <w:sectPr w:rsidR="00AF1285" w:rsidSect="005D0CDD">
          <w:type w:val="continuous"/>
          <w:pgSz w:w="11907" w:h="16839" w:code="9"/>
          <w:pgMar w:top="1440" w:right="720" w:bottom="1440" w:left="720" w:header="720" w:footer="720" w:gutter="0"/>
          <w:cols w:space="306"/>
          <w:docGrid w:linePitch="360"/>
        </w:sectPr>
      </w:pPr>
    </w:p>
    <w:p w14:paraId="36F97C13" w14:textId="465732D1" w:rsidR="00677435" w:rsidRDefault="00203E06" w:rsidP="00DD171D">
      <w:pPr>
        <w:pStyle w:val="af0"/>
        <w:sectPr w:rsidR="00677435" w:rsidSect="009C2591">
          <w:type w:val="continuous"/>
          <w:pgSz w:w="11907" w:h="16839" w:code="9"/>
          <w:pgMar w:top="1440" w:right="720" w:bottom="1440" w:left="720" w:header="720" w:footer="720" w:gutter="0"/>
          <w:cols w:num="2" w:space="306"/>
          <w:docGrid w:linePitch="360"/>
        </w:sectPr>
      </w:pPr>
      <w:r w:rsidRPr="00203E06">
        <w:t xml:space="preserve">To investigate the association between healthy nutritional status with gender and student population size in elementary schools of Ilam City, the normality of the variables was first assessed using the Kolmogorov–Smirnov test. The results indicated that the data were normally distributed (P&gt;0.05). Given the normal distribution of the healthy nutritional status variable and the number of students, Pearson’s correlation coefficient was employed to examine </w:t>
      </w:r>
      <w:r w:rsidRPr="00203E06">
        <w:t>their relationship. The analysis revealed a weak and non‑significant correlation between the two variables (r=0.161, P=0.245). The relationship between healthy nutritional status and gender was evaluated using an independent samples t‑test. The findings demonstrated no statistically significant difference between genders (P=0.162), indicating that the mean healthy nutritional status scores were comparable across male and female students (Table 2)</w:t>
      </w:r>
      <w:r w:rsidR="00677435">
        <w:t>.</w:t>
      </w:r>
    </w:p>
    <w:p w14:paraId="2BED638D" w14:textId="097D37B2" w:rsidR="00EB1885" w:rsidRDefault="00EB1885" w:rsidP="00441C5E">
      <w:pPr>
        <w:pStyle w:val="a9"/>
      </w:pPr>
      <w:r>
        <w:rPr>
          <w:b/>
          <w:bCs/>
        </w:rPr>
        <w:t>Table</w:t>
      </w:r>
      <w:r w:rsidRPr="005D0CDD">
        <w:rPr>
          <w:b/>
          <w:bCs/>
        </w:rPr>
        <w:t xml:space="preserve"> </w:t>
      </w:r>
      <w:r w:rsidR="00203E06">
        <w:rPr>
          <w:b/>
          <w:bCs/>
        </w:rPr>
        <w:t>2</w:t>
      </w:r>
      <w:r>
        <w:t>.</w:t>
      </w:r>
      <w:r w:rsidRPr="005D0CDD">
        <w:t xml:space="preserve"> </w:t>
      </w:r>
      <w:r w:rsidR="00203E06" w:rsidRPr="00203E06">
        <w:t>Descriptive statistics and inferential analyses of healthy nutritional status by gender and school population size</w:t>
      </w:r>
      <w:r>
        <w:t>.</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185"/>
        <w:gridCol w:w="1620"/>
        <w:gridCol w:w="1675"/>
        <w:gridCol w:w="1115"/>
      </w:tblGrid>
      <w:tr w:rsidR="00203E06" w:rsidRPr="00C04877" w14:paraId="18290294" w14:textId="77777777" w:rsidTr="00203E06">
        <w:trPr>
          <w:trHeight w:val="288"/>
          <w:jc w:val="center"/>
        </w:trPr>
        <w:tc>
          <w:tcPr>
            <w:tcW w:w="3120" w:type="dxa"/>
            <w:shd w:val="clear" w:color="auto" w:fill="DEEAF6" w:themeFill="accent1" w:themeFillTint="33"/>
            <w:noWrap/>
            <w:vAlign w:val="bottom"/>
            <w:hideMark/>
          </w:tcPr>
          <w:p w14:paraId="322DD47D" w14:textId="77777777" w:rsidR="00203E06" w:rsidRPr="00C04877" w:rsidRDefault="00203E06" w:rsidP="00203E06">
            <w:pPr>
              <w:pStyle w:val="ab"/>
            </w:pPr>
            <w:r w:rsidRPr="00C04877">
              <w:t>Variable</w:t>
            </w:r>
          </w:p>
        </w:tc>
        <w:tc>
          <w:tcPr>
            <w:tcW w:w="2185" w:type="dxa"/>
            <w:shd w:val="clear" w:color="auto" w:fill="DEEAF6" w:themeFill="accent1" w:themeFillTint="33"/>
            <w:noWrap/>
            <w:vAlign w:val="bottom"/>
            <w:hideMark/>
          </w:tcPr>
          <w:p w14:paraId="233D8B2A" w14:textId="77777777" w:rsidR="00203E06" w:rsidRPr="00C04877" w:rsidRDefault="00203E06" w:rsidP="00203E06">
            <w:pPr>
              <w:pStyle w:val="ab"/>
            </w:pPr>
            <w:r w:rsidRPr="00C04877">
              <w:t>Category / Group</w:t>
            </w:r>
          </w:p>
        </w:tc>
        <w:tc>
          <w:tcPr>
            <w:tcW w:w="1620" w:type="dxa"/>
            <w:shd w:val="clear" w:color="auto" w:fill="DEEAF6" w:themeFill="accent1" w:themeFillTint="33"/>
            <w:noWrap/>
            <w:vAlign w:val="bottom"/>
            <w:hideMark/>
          </w:tcPr>
          <w:p w14:paraId="0B10963D" w14:textId="77777777" w:rsidR="00203E06" w:rsidRPr="00C04877" w:rsidRDefault="00203E06" w:rsidP="00203E06">
            <w:pPr>
              <w:pStyle w:val="ab"/>
            </w:pPr>
            <w:r w:rsidRPr="00C04877">
              <w:t>Mean ± SD</w:t>
            </w:r>
          </w:p>
        </w:tc>
        <w:tc>
          <w:tcPr>
            <w:tcW w:w="1675" w:type="dxa"/>
            <w:shd w:val="clear" w:color="auto" w:fill="DEEAF6" w:themeFill="accent1" w:themeFillTint="33"/>
            <w:noWrap/>
            <w:vAlign w:val="bottom"/>
            <w:hideMark/>
          </w:tcPr>
          <w:p w14:paraId="16605CAF" w14:textId="77777777" w:rsidR="00203E06" w:rsidRPr="00C04877" w:rsidRDefault="00203E06" w:rsidP="00203E06">
            <w:pPr>
              <w:pStyle w:val="ab"/>
            </w:pPr>
            <w:r w:rsidRPr="00C04877">
              <w:t>Test statistic</w:t>
            </w:r>
          </w:p>
        </w:tc>
        <w:tc>
          <w:tcPr>
            <w:tcW w:w="1115" w:type="dxa"/>
            <w:shd w:val="clear" w:color="auto" w:fill="DEEAF6" w:themeFill="accent1" w:themeFillTint="33"/>
            <w:noWrap/>
            <w:vAlign w:val="bottom"/>
            <w:hideMark/>
          </w:tcPr>
          <w:p w14:paraId="09D053BC" w14:textId="77777777" w:rsidR="00203E06" w:rsidRPr="00C04877" w:rsidRDefault="00203E06" w:rsidP="00203E06">
            <w:pPr>
              <w:pStyle w:val="ab"/>
            </w:pPr>
            <w:r w:rsidRPr="00C04877">
              <w:t>P-value</w:t>
            </w:r>
          </w:p>
        </w:tc>
      </w:tr>
      <w:tr w:rsidR="00203E06" w:rsidRPr="00C04877" w14:paraId="40F5E4A3" w14:textId="77777777" w:rsidTr="00203E06">
        <w:trPr>
          <w:trHeight w:val="288"/>
          <w:jc w:val="center"/>
        </w:trPr>
        <w:tc>
          <w:tcPr>
            <w:tcW w:w="3120" w:type="dxa"/>
            <w:vMerge w:val="restart"/>
            <w:shd w:val="clear" w:color="auto" w:fill="DEEAF6" w:themeFill="accent1" w:themeFillTint="33"/>
            <w:noWrap/>
            <w:vAlign w:val="center"/>
            <w:hideMark/>
          </w:tcPr>
          <w:p w14:paraId="7854B2D7" w14:textId="77777777" w:rsidR="00203E06" w:rsidRPr="00C04877" w:rsidRDefault="00203E06" w:rsidP="00203E06">
            <w:pPr>
              <w:pStyle w:val="ab"/>
            </w:pPr>
            <w:r w:rsidRPr="00C04877">
              <w:t>Healthy nutritional status</w:t>
            </w:r>
          </w:p>
        </w:tc>
        <w:tc>
          <w:tcPr>
            <w:tcW w:w="2185" w:type="dxa"/>
            <w:noWrap/>
            <w:vAlign w:val="bottom"/>
            <w:hideMark/>
          </w:tcPr>
          <w:p w14:paraId="645DE275" w14:textId="77777777" w:rsidR="00203E06" w:rsidRPr="00C04877" w:rsidRDefault="00203E06" w:rsidP="00203E06">
            <w:pPr>
              <w:pStyle w:val="ab"/>
            </w:pPr>
            <w:r w:rsidRPr="00C04877">
              <w:t>Male</w:t>
            </w:r>
          </w:p>
        </w:tc>
        <w:tc>
          <w:tcPr>
            <w:tcW w:w="1620" w:type="dxa"/>
            <w:noWrap/>
            <w:vAlign w:val="bottom"/>
            <w:hideMark/>
          </w:tcPr>
          <w:p w14:paraId="00C58231" w14:textId="77777777" w:rsidR="00203E06" w:rsidRPr="00C04877" w:rsidRDefault="00203E06" w:rsidP="00203E06">
            <w:pPr>
              <w:pStyle w:val="ab"/>
              <w:bidi/>
            </w:pPr>
            <w:r w:rsidRPr="00C04877">
              <w:t>3.1</w:t>
            </w:r>
            <w:r w:rsidRPr="00C04877">
              <w:rPr>
                <w:rtl/>
              </w:rPr>
              <w:t>±</w:t>
            </w:r>
            <w:r w:rsidRPr="00C04877">
              <w:t>14.2</w:t>
            </w:r>
          </w:p>
        </w:tc>
        <w:tc>
          <w:tcPr>
            <w:tcW w:w="1675" w:type="dxa"/>
            <w:vMerge w:val="restart"/>
            <w:noWrap/>
            <w:vAlign w:val="center"/>
            <w:hideMark/>
          </w:tcPr>
          <w:p w14:paraId="3420438E" w14:textId="77777777" w:rsidR="00203E06" w:rsidRPr="00C04877" w:rsidRDefault="00203E06" w:rsidP="00203E06">
            <w:pPr>
              <w:pStyle w:val="ab"/>
              <w:rPr>
                <w:rtl/>
              </w:rPr>
            </w:pPr>
            <w:r w:rsidRPr="00C04877">
              <w:t>t =1.42</w:t>
            </w:r>
          </w:p>
        </w:tc>
        <w:tc>
          <w:tcPr>
            <w:tcW w:w="1115" w:type="dxa"/>
            <w:vMerge w:val="restart"/>
            <w:noWrap/>
            <w:vAlign w:val="center"/>
            <w:hideMark/>
          </w:tcPr>
          <w:p w14:paraId="54CC6971" w14:textId="77777777" w:rsidR="00203E06" w:rsidRPr="00C04877" w:rsidRDefault="00203E06" w:rsidP="00203E06">
            <w:pPr>
              <w:pStyle w:val="ab"/>
              <w:bidi/>
            </w:pPr>
            <w:r w:rsidRPr="00C04877">
              <w:t>0.162</w:t>
            </w:r>
          </w:p>
        </w:tc>
      </w:tr>
      <w:tr w:rsidR="00203E06" w:rsidRPr="00C04877" w14:paraId="17E18EDB" w14:textId="77777777" w:rsidTr="00203E06">
        <w:trPr>
          <w:trHeight w:val="288"/>
          <w:jc w:val="center"/>
        </w:trPr>
        <w:tc>
          <w:tcPr>
            <w:tcW w:w="3120" w:type="dxa"/>
            <w:vMerge/>
            <w:shd w:val="clear" w:color="auto" w:fill="DEEAF6" w:themeFill="accent1" w:themeFillTint="33"/>
            <w:noWrap/>
            <w:vAlign w:val="center"/>
            <w:hideMark/>
          </w:tcPr>
          <w:p w14:paraId="3451156F" w14:textId="77777777" w:rsidR="00203E06" w:rsidRPr="00C04877" w:rsidRDefault="00203E06" w:rsidP="00203E06">
            <w:pPr>
              <w:pStyle w:val="ab"/>
              <w:bidi/>
              <w:rPr>
                <w:rtl/>
              </w:rPr>
            </w:pPr>
          </w:p>
        </w:tc>
        <w:tc>
          <w:tcPr>
            <w:tcW w:w="2185" w:type="dxa"/>
            <w:noWrap/>
            <w:vAlign w:val="bottom"/>
            <w:hideMark/>
          </w:tcPr>
          <w:p w14:paraId="25B02376" w14:textId="77777777" w:rsidR="00203E06" w:rsidRPr="00C04877" w:rsidRDefault="00203E06" w:rsidP="00203E06">
            <w:pPr>
              <w:pStyle w:val="ab"/>
            </w:pPr>
            <w:r w:rsidRPr="00C04877">
              <w:t>Female</w:t>
            </w:r>
          </w:p>
        </w:tc>
        <w:tc>
          <w:tcPr>
            <w:tcW w:w="1620" w:type="dxa"/>
            <w:noWrap/>
            <w:vAlign w:val="bottom"/>
            <w:hideMark/>
          </w:tcPr>
          <w:p w14:paraId="714D1B10" w14:textId="77777777" w:rsidR="00203E06" w:rsidRPr="00C04877" w:rsidRDefault="00203E06" w:rsidP="00203E06">
            <w:pPr>
              <w:pStyle w:val="ab"/>
              <w:bidi/>
            </w:pPr>
            <w:r w:rsidRPr="00C04877">
              <w:t>2.9</w:t>
            </w:r>
            <w:r w:rsidRPr="00C04877">
              <w:rPr>
                <w:rtl/>
              </w:rPr>
              <w:t>±</w:t>
            </w:r>
            <w:r w:rsidRPr="00C04877">
              <w:t>13.8</w:t>
            </w:r>
          </w:p>
        </w:tc>
        <w:tc>
          <w:tcPr>
            <w:tcW w:w="1675" w:type="dxa"/>
            <w:vMerge/>
            <w:noWrap/>
            <w:vAlign w:val="bottom"/>
            <w:hideMark/>
          </w:tcPr>
          <w:p w14:paraId="361433AB" w14:textId="77777777" w:rsidR="00203E06" w:rsidRPr="00C04877" w:rsidRDefault="00203E06" w:rsidP="00203E06">
            <w:pPr>
              <w:pStyle w:val="ab"/>
              <w:bidi/>
              <w:rPr>
                <w:rtl/>
              </w:rPr>
            </w:pPr>
          </w:p>
        </w:tc>
        <w:tc>
          <w:tcPr>
            <w:tcW w:w="1115" w:type="dxa"/>
            <w:vMerge/>
            <w:noWrap/>
            <w:vAlign w:val="bottom"/>
            <w:hideMark/>
          </w:tcPr>
          <w:p w14:paraId="400EEE87" w14:textId="77777777" w:rsidR="00203E06" w:rsidRPr="00C04877" w:rsidRDefault="00203E06" w:rsidP="00203E06">
            <w:pPr>
              <w:pStyle w:val="ab"/>
            </w:pPr>
          </w:p>
        </w:tc>
      </w:tr>
      <w:tr w:rsidR="00203E06" w:rsidRPr="00C04877" w14:paraId="6AAD6A64" w14:textId="77777777" w:rsidTr="00203E06">
        <w:trPr>
          <w:trHeight w:val="288"/>
          <w:jc w:val="center"/>
        </w:trPr>
        <w:tc>
          <w:tcPr>
            <w:tcW w:w="3120" w:type="dxa"/>
            <w:shd w:val="clear" w:color="auto" w:fill="DEEAF6" w:themeFill="accent1" w:themeFillTint="33"/>
            <w:noWrap/>
            <w:vAlign w:val="center"/>
            <w:hideMark/>
          </w:tcPr>
          <w:p w14:paraId="43322AEB" w14:textId="77777777" w:rsidR="00203E06" w:rsidRPr="00C04877" w:rsidRDefault="00203E06" w:rsidP="00203E06">
            <w:pPr>
              <w:pStyle w:val="ab"/>
            </w:pPr>
            <w:r w:rsidRPr="00C04877">
              <w:t>School population size</w:t>
            </w:r>
          </w:p>
        </w:tc>
        <w:tc>
          <w:tcPr>
            <w:tcW w:w="2185" w:type="dxa"/>
            <w:noWrap/>
            <w:vAlign w:val="bottom"/>
            <w:hideMark/>
          </w:tcPr>
          <w:p w14:paraId="76A55E85" w14:textId="77777777" w:rsidR="00203E06" w:rsidRPr="00C04877" w:rsidRDefault="00203E06" w:rsidP="00203E06">
            <w:pPr>
              <w:pStyle w:val="ab"/>
            </w:pPr>
            <w:r w:rsidRPr="00C04877">
              <w:t>Continuous (N)</w:t>
            </w:r>
          </w:p>
        </w:tc>
        <w:tc>
          <w:tcPr>
            <w:tcW w:w="1620" w:type="dxa"/>
            <w:noWrap/>
            <w:vAlign w:val="bottom"/>
            <w:hideMark/>
          </w:tcPr>
          <w:p w14:paraId="41281CC3" w14:textId="77777777" w:rsidR="00203E06" w:rsidRPr="00C04877" w:rsidRDefault="00203E06" w:rsidP="00203E06">
            <w:pPr>
              <w:pStyle w:val="ab"/>
            </w:pPr>
            <w:r w:rsidRPr="00C04877">
              <w:t>-</w:t>
            </w:r>
          </w:p>
        </w:tc>
        <w:tc>
          <w:tcPr>
            <w:tcW w:w="1675" w:type="dxa"/>
            <w:noWrap/>
            <w:vAlign w:val="center"/>
            <w:hideMark/>
          </w:tcPr>
          <w:p w14:paraId="3AE435D7" w14:textId="77777777" w:rsidR="00203E06" w:rsidRPr="00C04877" w:rsidRDefault="00203E06" w:rsidP="00203E06">
            <w:pPr>
              <w:pStyle w:val="ab"/>
            </w:pPr>
            <w:r w:rsidRPr="00C04877">
              <w:t>r =0.161</w:t>
            </w:r>
          </w:p>
        </w:tc>
        <w:tc>
          <w:tcPr>
            <w:tcW w:w="1115" w:type="dxa"/>
            <w:noWrap/>
            <w:vAlign w:val="bottom"/>
            <w:hideMark/>
          </w:tcPr>
          <w:p w14:paraId="5FF23A24" w14:textId="77777777" w:rsidR="00203E06" w:rsidRPr="00C04877" w:rsidRDefault="00203E06" w:rsidP="00203E06">
            <w:pPr>
              <w:pStyle w:val="ab"/>
              <w:bidi/>
            </w:pPr>
            <w:r w:rsidRPr="00C04877">
              <w:t>0.245</w:t>
            </w:r>
          </w:p>
        </w:tc>
      </w:tr>
    </w:tbl>
    <w:p w14:paraId="30258F0B" w14:textId="77777777" w:rsidR="00DD171D" w:rsidRPr="000438DB" w:rsidRDefault="00DD171D" w:rsidP="000438DB">
      <w:pPr>
        <w:pStyle w:val="afa"/>
        <w:sectPr w:rsidR="00DD171D" w:rsidRPr="000438DB" w:rsidSect="000438DB">
          <w:type w:val="continuous"/>
          <w:pgSz w:w="11907" w:h="16839" w:code="9"/>
          <w:pgMar w:top="1247" w:right="720" w:bottom="1304" w:left="720" w:header="720" w:footer="720" w:gutter="0"/>
          <w:cols w:space="306"/>
          <w:docGrid w:linePitch="360"/>
        </w:sectPr>
      </w:pPr>
    </w:p>
    <w:p w14:paraId="61888F84" w14:textId="4EF69BC3" w:rsidR="00203E06" w:rsidRDefault="00203E06" w:rsidP="00203E06">
      <w:pPr>
        <w:pStyle w:val="af0"/>
        <w:rPr>
          <w:b/>
          <w:bCs/>
        </w:rPr>
      </w:pPr>
      <w:r w:rsidRPr="00203E06">
        <w:t>Regarding the variables of "presence of a health caregiver" and "existence of health committees," all schools uniformly possessed these features; thus, these variables showed no variation. Consequently, it was not possible to examine their association with healthy nutritional status</w:t>
      </w:r>
      <w:r>
        <w:rPr>
          <w:b/>
          <w:bCs/>
        </w:rPr>
        <w:t>.</w:t>
      </w:r>
    </w:p>
    <w:p w14:paraId="6B5C9629" w14:textId="43605423" w:rsidR="00E97A00" w:rsidRPr="00E97A00" w:rsidRDefault="00EB2FC8" w:rsidP="00203E06">
      <w:pPr>
        <w:pStyle w:val="af5"/>
      </w:pPr>
      <w:r w:rsidRPr="00203E06">
        <w:t>Discussion</w:t>
      </w:r>
    </w:p>
    <w:p w14:paraId="085CF8F6" w14:textId="77777777" w:rsidR="00203E06" w:rsidRDefault="00203E06" w:rsidP="00203E06">
      <w:pPr>
        <w:pStyle w:val="af0"/>
      </w:pPr>
      <w:r>
        <w:t xml:space="preserve">The findings of the present study revealed that the status of primary school canteens was relatively </w:t>
      </w:r>
      <w:proofErr w:type="spellStart"/>
      <w:r>
        <w:t>favorable</w:t>
      </w:r>
      <w:proofErr w:type="spellEnd"/>
      <w:r>
        <w:t xml:space="preserve"> in terms of the qualifications of food sales operators. This relative desirability is consistent with the findings of </w:t>
      </w:r>
      <w:proofErr w:type="spellStart"/>
      <w:r>
        <w:t>Flure</w:t>
      </w:r>
      <w:proofErr w:type="spellEnd"/>
      <w:r>
        <w:t xml:space="preserve"> et. al (24) in the United States, which demonstrated that professional development of school nutrition personnel is a critical factor for the successful implementation of meal standards. </w:t>
      </w:r>
      <w:r>
        <w:lastRenderedPageBreak/>
        <w:t>Furthermore, the educational intervention study by Carmichael et. al (25) indicated that hands-on culinary training can significantly enhance the technical skills of canteen staff. It can be concluded that sustaining and improving the quality of school nutrition services necessitates the design of targeted, practical, and job-specific training programs for canteen operators.</w:t>
      </w:r>
    </w:p>
    <w:p w14:paraId="71C7AFF5" w14:textId="77777777" w:rsidR="00203E06" w:rsidRDefault="00203E06" w:rsidP="00203E06">
      <w:pPr>
        <w:pStyle w:val="af0"/>
      </w:pPr>
      <w:r>
        <w:t xml:space="preserve">However, the results of the present study also identified significant shortcomings in physical space, food quality, and particularly equipment. Moreover, no significant association was found between the overall status of canteens and either student </w:t>
      </w:r>
      <w:proofErr w:type="spellStart"/>
      <w:r>
        <w:t>enrollment</w:t>
      </w:r>
      <w:proofErr w:type="spellEnd"/>
      <w:r>
        <w:t xml:space="preserve"> or gender. This finding is consistent with the results of </w:t>
      </w:r>
      <w:proofErr w:type="spellStart"/>
      <w:r>
        <w:t>Babashahi</w:t>
      </w:r>
      <w:proofErr w:type="spellEnd"/>
      <w:r>
        <w:t xml:space="preserve"> et. Al (26), who examined healthy canteen policies in Iranian schools. Their study revealed that over 54% of food items offered in Tehran's primary school canteens did not comply with national guidelines and identified inadequate physical and economic infrastructure, as well as the absence of scientific criteria for food categorization, as major barriers to full policy implementation. Similarly, they reported no significant relationship between canteen status and school size or gender, suggesting that there is no meaningful difference between girls' and boys' schools in the target population regarding adherence to nutritional standards.</w:t>
      </w:r>
    </w:p>
    <w:p w14:paraId="14B64BDC" w14:textId="77777777" w:rsidR="00203E06" w:rsidRDefault="00203E06" w:rsidP="00203E06">
      <w:pPr>
        <w:pStyle w:val="af0"/>
      </w:pPr>
      <w:r>
        <w:t>In contrast, Islam et. Al (27), in their investigation of the association between gender and the school food environment in Canada, found that gender-based differences exist in food consumption patterns within the school setting. This discrepancy in findings may reflect cultural and dietary differences between the two study populations, highlighting the importance of contextual factors in shaping school nutrition environments.</w:t>
      </w:r>
    </w:p>
    <w:p w14:paraId="3088E228" w14:textId="77777777" w:rsidR="00203E06" w:rsidRDefault="00203E06" w:rsidP="00203E06">
      <w:pPr>
        <w:pStyle w:val="af0"/>
      </w:pPr>
      <w:r>
        <w:t xml:space="preserve">The finding of the present study indicating that physical space was suboptimal in one-third of schools in Ilam city is a matter of concern. </w:t>
      </w:r>
      <w:proofErr w:type="spellStart"/>
      <w:r>
        <w:t>Babashahi</w:t>
      </w:r>
      <w:proofErr w:type="spellEnd"/>
      <w:r>
        <w:t xml:space="preserve"> et. al (26) in Iran explicitly identified "lack of adequate physical and economic infrastructure for establishing standard canteens" as one of the primary reasons for </w:t>
      </w:r>
      <w:r>
        <w:t xml:space="preserve">the incomplete implementation of healthy school canteen policies. At the international level, </w:t>
      </w:r>
      <w:proofErr w:type="spellStart"/>
      <w:r>
        <w:t>Marcotrigiano</w:t>
      </w:r>
      <w:proofErr w:type="spellEnd"/>
      <w:r>
        <w:t xml:space="preserve"> et. al (28) in Italy demonstrated that during school health inspections, the majority of issued warnings pertained to the "structure and physical organization of school cafeterias." Additionally, Moore et. al (29) in Northern Ireland reported that in 67% of schools, the physical dining space for students required improvement. Given the pivotal role of the physical environment in shaping children's dietary </w:t>
      </w:r>
      <w:proofErr w:type="spellStart"/>
      <w:r>
        <w:t>behaviors</w:t>
      </w:r>
      <w:proofErr w:type="spellEnd"/>
      <w:r>
        <w:t>, the implications of these deficiencies extend beyond mere sanitary concerns and may exert long-term effects on public health and students' consumption patterns.</w:t>
      </w:r>
    </w:p>
    <w:p w14:paraId="0E58EAF5" w14:textId="77777777" w:rsidR="00203E06" w:rsidRDefault="00203E06" w:rsidP="00203E06">
      <w:pPr>
        <w:pStyle w:val="af0"/>
      </w:pPr>
      <w:r>
        <w:t xml:space="preserve">The 65.4% desirability of food items offered in school canteens suggests that a considerable proportion of schools in the study population adhere to restrictive guidelines limiting high-fat, high-sugar, and processed foods. However, this rate remains suboptimal when compared to the findings of </w:t>
      </w:r>
      <w:proofErr w:type="spellStart"/>
      <w:r>
        <w:t>Ronto</w:t>
      </w:r>
      <w:proofErr w:type="spellEnd"/>
      <w:r>
        <w:t xml:space="preserve"> et. al (30), who reported that only 33% of schools had canteen menus fully compliant with national dietary guidelines. Nevertheless, the fact that over one-third of students remain exposed to unhealthy and suboptimal food items represents a missed opportunity for nutrition education and the promotion of healthy eating habits. </w:t>
      </w:r>
      <w:proofErr w:type="spellStart"/>
      <w:r>
        <w:t>Babashahi</w:t>
      </w:r>
      <w:proofErr w:type="spellEnd"/>
      <w:r>
        <w:t xml:space="preserve"> et. al (26) in their study identified factors such as the lack of scientific criteria for food categorization, the high cost of healthy food items and stakeholder conflicts of interest as major barriers to the full implementation of healthy canteen policies, which may help explain the relatively low desirability rate observed in the present study.</w:t>
      </w:r>
    </w:p>
    <w:p w14:paraId="043A64FE" w14:textId="77777777" w:rsidR="00203E06" w:rsidRDefault="00203E06" w:rsidP="00203E06">
      <w:pPr>
        <w:pStyle w:val="af0"/>
      </w:pPr>
      <w:r>
        <w:t xml:space="preserve">A key finding of the present study was the absence of a statistically significant relationship between the healthy nutritional status of school canteens and both student </w:t>
      </w:r>
      <w:proofErr w:type="spellStart"/>
      <w:r>
        <w:t>enrollment</w:t>
      </w:r>
      <w:proofErr w:type="spellEnd"/>
      <w:r>
        <w:t xml:space="preserve"> and gender. The weak and non-significant correlation with student </w:t>
      </w:r>
      <w:proofErr w:type="spellStart"/>
      <w:r>
        <w:t>enrollment</w:t>
      </w:r>
      <w:proofErr w:type="spellEnd"/>
      <w:r>
        <w:t xml:space="preserve"> challenges the assumption that larger schools, by virtue of greater resources, may provide superior canteen services. This finding is consistent with the results of a study conducted in Victoria, Australia </w:t>
      </w:r>
      <w:r>
        <w:lastRenderedPageBreak/>
        <w:t>(31), which found no difference in the quality of school canteen menus based on students’ socioeconomic status. This suggests that, within the study population, the quality of school food services is not contingent on school size and may be influenced by other factors that warrant further investigation.</w:t>
      </w:r>
    </w:p>
    <w:p w14:paraId="19133BA8" w14:textId="4F41094A" w:rsidR="004E1F49" w:rsidRDefault="00203E06" w:rsidP="00203E06">
      <w:pPr>
        <w:pStyle w:val="af0"/>
      </w:pPr>
      <w:r>
        <w:t xml:space="preserve">Similarly, the lack of gender-based differences in canteen status scores indicates that canteen quality is experienced uniformly across all students, which may reflect the absence of systematic gender discrimination in the provision of food services. </w:t>
      </w:r>
      <w:proofErr w:type="spellStart"/>
      <w:r>
        <w:t>Babashahi</w:t>
      </w:r>
      <w:proofErr w:type="spellEnd"/>
      <w:r>
        <w:t xml:space="preserve"> et. al (26) in their study demonstrated that gender-based differences exist in food choices at the individual level. However, the present study examined the school-level context, whereas the aforementioned study focused on the individual level, thereby addressing different units of analysis</w:t>
      </w:r>
      <w:r w:rsidR="004E1F49">
        <w:t>.</w:t>
      </w:r>
    </w:p>
    <w:p w14:paraId="4CDE9948" w14:textId="55A41AAF" w:rsidR="00B75DD0" w:rsidRDefault="00B75DD0" w:rsidP="00B75DD0">
      <w:pPr>
        <w:pStyle w:val="af5"/>
      </w:pPr>
      <w:r>
        <w:t>Limitations of the study</w:t>
      </w:r>
    </w:p>
    <w:p w14:paraId="39E52521" w14:textId="12AB2A50" w:rsidR="00B75DD0" w:rsidRPr="004E1F49" w:rsidRDefault="00B75DD0" w:rsidP="00B75DD0">
      <w:pPr>
        <w:pStyle w:val="af0"/>
      </w:pPr>
      <w:r>
        <w:t>A significant limitation of the present study was the lack of variability in the variables of "presence of a health monitor" and "existence of health committees," as 100% of the schools possessed these attributes. Although this limitation may be regarded as a strength of the schools within the target population, it precluded the examination of the association between these two variables and the nutritional status of the canteens. In addition, the cross-sectional, school-level design of the study limited the examination of individual and contextual factors influencing food choices, as well as causal relationships. Nevertheless, the use of a census method and standard checklists provided a comprehensive and reliable picture of primary school canteens in Ilam, offering a valuable foundation for targeted interventions and future research.</w:t>
      </w:r>
    </w:p>
    <w:p w14:paraId="0D53BD80" w14:textId="77FAFBBE" w:rsidR="00EB2FC8" w:rsidRPr="007F7BA2" w:rsidRDefault="00EB2FC8" w:rsidP="00EB2FC8">
      <w:pPr>
        <w:pStyle w:val="af5"/>
        <w:rPr>
          <w:color w:val="000000"/>
          <w:shd w:val="clear" w:color="auto" w:fill="FFFFFF"/>
        </w:rPr>
      </w:pPr>
      <w:r w:rsidRPr="00EB2FC8">
        <w:t>Conclusion</w:t>
      </w:r>
    </w:p>
    <w:p w14:paraId="3B24C985" w14:textId="4FF0F2CE" w:rsidR="00EB2FC8" w:rsidRDefault="00B75DD0" w:rsidP="00B75DD0">
      <w:pPr>
        <w:pStyle w:val="af0"/>
      </w:pPr>
      <w:r w:rsidRPr="00B75DD0">
        <w:t xml:space="preserve">In conclusion, this study reveals significant inequalities in the quality of school nutrition canteens, with canteen equipment identified as the most critical domain requiring urgent intervention. Furthermore, the relatively low desirability of food </w:t>
      </w:r>
      <w:r w:rsidRPr="00B75DD0">
        <w:t>items offered and the considerable proportion of schools with inadequate physical space and equipment pose serious public health challenges. The absence of correlation with school size and gender, coupled with equality in service provision, underscores the necessity of prioritizing equity-oriented health service delivery to schools, with support resources being strategically allocated to higher-priority schools based on qualitative indicators such as canteen equipment and physical space. Future longitudinal studies are recommended to evaluate the impact of improving school canteen conditions on students' health outcomes. Qualitative research is also suggested to identify barriers to the implementation of school nutrition policies</w:t>
      </w:r>
      <w:r w:rsidR="00EB2FC8" w:rsidRPr="006F1E04">
        <w:t>.</w:t>
      </w:r>
    </w:p>
    <w:p w14:paraId="6660197C" w14:textId="77777777" w:rsidR="00DB6DAC" w:rsidRPr="007F7BA2" w:rsidRDefault="00DB6DAC" w:rsidP="00DB6DAC">
      <w:pPr>
        <w:pStyle w:val="af5"/>
        <w:rPr>
          <w:color w:val="000000"/>
          <w:shd w:val="clear" w:color="auto" w:fill="FFFFFF"/>
        </w:rPr>
      </w:pPr>
      <w:r w:rsidRPr="007F7BA2">
        <w:t>Acknowledgements</w:t>
      </w:r>
    </w:p>
    <w:p w14:paraId="0FBE9905" w14:textId="314063DA" w:rsidR="00DB6DAC" w:rsidRDefault="00B75DD0" w:rsidP="00DB6DAC">
      <w:pPr>
        <w:pStyle w:val="af0"/>
      </w:pPr>
      <w:r w:rsidRPr="00B75DD0">
        <w:t>The authors would like to express their sincere gratitude to all school principals and administrators of elementary schools in Ilam city for their cooperation and support in conducting this study. We also appreciate the canteen staff and health educators who patiently participated in the data collection process</w:t>
      </w:r>
      <w:r w:rsidR="00DB6DAC" w:rsidRPr="006F1E04">
        <w:t>.</w:t>
      </w:r>
    </w:p>
    <w:p w14:paraId="1E0108AB" w14:textId="77777777" w:rsidR="00DB6DAC" w:rsidRPr="00BC1CB1" w:rsidRDefault="00DB6DAC" w:rsidP="00DB6DAC">
      <w:pPr>
        <w:pStyle w:val="af5"/>
        <w:rPr>
          <w:shd w:val="clear" w:color="auto" w:fill="FFFFFF"/>
        </w:rPr>
      </w:pPr>
      <w:r w:rsidRPr="00BC1CB1">
        <w:rPr>
          <w:shd w:val="clear" w:color="auto" w:fill="FFFFFF"/>
        </w:rPr>
        <w:t>Financial support</w:t>
      </w:r>
    </w:p>
    <w:p w14:paraId="28B65646" w14:textId="18237DBD" w:rsidR="00DB6DAC" w:rsidRPr="00B75DD0" w:rsidRDefault="00B75DD0" w:rsidP="00B75DD0">
      <w:pPr>
        <w:pStyle w:val="af0"/>
      </w:pPr>
      <w:r w:rsidRPr="00B75DD0">
        <w:rPr>
          <w:rFonts w:eastAsia="Calibri"/>
        </w:rPr>
        <w:t>This research was financially supported by the Vice-Chancellor for Research and Technology, Ilam University of Medical Sciences</w:t>
      </w:r>
      <w:r w:rsidR="00DB6DAC" w:rsidRPr="00BC1CB1">
        <w:rPr>
          <w:rFonts w:eastAsia="Calibri"/>
        </w:rPr>
        <w:t>.</w:t>
      </w:r>
    </w:p>
    <w:p w14:paraId="76188036" w14:textId="77777777" w:rsidR="00DB6DAC" w:rsidRPr="00BC1CB1" w:rsidRDefault="00DB6DAC" w:rsidP="00DB6DAC">
      <w:pPr>
        <w:pStyle w:val="af5"/>
        <w:rPr>
          <w:shd w:val="clear" w:color="auto" w:fill="FFFFFF"/>
        </w:rPr>
      </w:pPr>
      <w:r w:rsidRPr="00BC1CB1">
        <w:rPr>
          <w:shd w:val="clear" w:color="auto" w:fill="FFFFFF"/>
        </w:rPr>
        <w:t xml:space="preserve">Conflict of interest </w:t>
      </w:r>
    </w:p>
    <w:p w14:paraId="24FB8E15" w14:textId="2D6FF6F3" w:rsidR="00DB6DAC" w:rsidRPr="00BC1CB1" w:rsidRDefault="000438DB" w:rsidP="00DB6DAC">
      <w:pPr>
        <w:pStyle w:val="af0"/>
      </w:pPr>
      <w:r w:rsidRPr="000438DB">
        <w:t>The authors declare that they have no competing interests</w:t>
      </w:r>
      <w:r w:rsidR="00DB6DAC" w:rsidRPr="00BC1CB1">
        <w:t>.</w:t>
      </w:r>
    </w:p>
    <w:p w14:paraId="618675D9" w14:textId="77777777" w:rsidR="00DB6DAC" w:rsidRPr="00BC1CB1" w:rsidRDefault="00DB6DAC" w:rsidP="00DB6DAC">
      <w:pPr>
        <w:pStyle w:val="af5"/>
        <w:rPr>
          <w:color w:val="000000"/>
          <w:shd w:val="clear" w:color="auto" w:fill="FFFFFF"/>
        </w:rPr>
      </w:pPr>
      <w:r w:rsidRPr="00BC1CB1">
        <w:t>Authors’ contributions</w:t>
      </w:r>
    </w:p>
    <w:p w14:paraId="0ADDE84F" w14:textId="5BBD60A6" w:rsidR="006A1BA0" w:rsidRDefault="000438DB" w:rsidP="00396D1C">
      <w:pPr>
        <w:pStyle w:val="af0"/>
        <w:rPr>
          <w:rFonts w:eastAsia="Calibri"/>
        </w:rPr>
      </w:pPr>
      <w:proofErr w:type="spellStart"/>
      <w:r w:rsidRPr="000438DB">
        <w:t>RCh</w:t>
      </w:r>
      <w:proofErr w:type="spellEnd"/>
      <w:r w:rsidRPr="000438DB">
        <w:t xml:space="preserve"> contributed to conceptualization, methodology and writing of the original draft. MA and ZR were responsible for data collection. </w:t>
      </w:r>
      <w:proofErr w:type="spellStart"/>
      <w:r w:rsidRPr="000438DB">
        <w:t>KhN</w:t>
      </w:r>
      <w:proofErr w:type="spellEnd"/>
      <w:r w:rsidRPr="000438DB">
        <w:t xml:space="preserve"> performed data analysis. MS contributed to resources, review and editing of the manuscript. All authors reviewed and approved the final version of the manuscript</w:t>
      </w:r>
      <w:r w:rsidR="00DB6DAC" w:rsidRPr="00BC1CB1">
        <w:rPr>
          <w:rFonts w:eastAsia="Calibri"/>
        </w:rPr>
        <w:t>.</w:t>
      </w:r>
    </w:p>
    <w:p w14:paraId="7E63E4D6" w14:textId="7E25C6DC" w:rsidR="00DB6DAC" w:rsidRPr="00530497" w:rsidRDefault="00DB6DAC" w:rsidP="00396D1C">
      <w:pPr>
        <w:pStyle w:val="af0"/>
      </w:pPr>
      <w:r>
        <w:rPr>
          <w:rFonts w:eastAsia="Calibri"/>
        </w:rPr>
        <w:br w:type="page"/>
      </w:r>
    </w:p>
    <w:p w14:paraId="594EF23B" w14:textId="77777777" w:rsidR="00DB6DAC" w:rsidRDefault="00DB6DAC" w:rsidP="00DB6DAC">
      <w:pPr>
        <w:pStyle w:val="af5"/>
      </w:pPr>
      <w:r w:rsidRPr="007C6089">
        <w:lastRenderedPageBreak/>
        <w:t>References</w:t>
      </w:r>
    </w:p>
    <w:p w14:paraId="44AFB174" w14:textId="77777777" w:rsidR="00DB6DAC" w:rsidRPr="007C6089" w:rsidRDefault="00DB6DAC" w:rsidP="00DB6DAC">
      <w:pPr>
        <w:pStyle w:val="af5"/>
      </w:pPr>
    </w:p>
    <w:p w14:paraId="4F47E017" w14:textId="77777777" w:rsidR="000438DB" w:rsidRDefault="000438DB" w:rsidP="000438DB">
      <w:pPr>
        <w:pStyle w:val="a"/>
      </w:pPr>
      <w:r>
        <w:t xml:space="preserve">Coccia C, </w:t>
      </w:r>
      <w:proofErr w:type="spellStart"/>
      <w:r>
        <w:t>Lovan</w:t>
      </w:r>
      <w:proofErr w:type="spellEnd"/>
      <w:r>
        <w:t xml:space="preserve"> P, Macchi A, Coto J, Dick AS, Graziano PA. How much and what: Using a buffet to determine self-regulation of food intake among young school-age children. Physiology &amp; behavior. 2022 May </w:t>
      </w:r>
      <w:proofErr w:type="gramStart"/>
      <w:r>
        <w:t>15;249:113745</w:t>
      </w:r>
      <w:proofErr w:type="gramEnd"/>
      <w:r>
        <w:t>.</w:t>
      </w:r>
    </w:p>
    <w:p w14:paraId="136CB916" w14:textId="55F67AF5" w:rsidR="000438DB" w:rsidRDefault="000438DB" w:rsidP="000438DB">
      <w:pPr>
        <w:pStyle w:val="a"/>
      </w:pPr>
      <w:r>
        <w:t xml:space="preserve">BAKHTARI AF, </w:t>
      </w:r>
      <w:proofErr w:type="spellStart"/>
      <w:r>
        <w:t>Nadrian</w:t>
      </w:r>
      <w:proofErr w:type="spellEnd"/>
      <w:r>
        <w:t xml:space="preserve"> H, </w:t>
      </w:r>
      <w:proofErr w:type="spellStart"/>
      <w:r>
        <w:t>Sheikhsamani</w:t>
      </w:r>
      <w:proofErr w:type="spellEnd"/>
      <w:r>
        <w:t xml:space="preserve"> M, ASGHARI JM, REZAKHANI MH, </w:t>
      </w:r>
      <w:proofErr w:type="spellStart"/>
      <w:r>
        <w:t>Abasalizad</w:t>
      </w:r>
      <w:proofErr w:type="spellEnd"/>
      <w:r>
        <w:t xml:space="preserve"> FM. School food environment promotion program: applying the socio-ecological approach.</w:t>
      </w:r>
    </w:p>
    <w:p w14:paraId="4D053597" w14:textId="4E2A6FBE" w:rsidR="000438DB" w:rsidRDefault="000438DB" w:rsidP="000438DB">
      <w:pPr>
        <w:pStyle w:val="a"/>
      </w:pPr>
      <w:r>
        <w:t xml:space="preserve">Ventura AK, </w:t>
      </w:r>
      <w:proofErr w:type="spellStart"/>
      <w:r>
        <w:t>Worobey</w:t>
      </w:r>
      <w:proofErr w:type="spellEnd"/>
      <w:r>
        <w:t xml:space="preserve"> J. Early influences on the development of food preferences. Current biology. 2013 May 6;23(9</w:t>
      </w:r>
      <w:proofErr w:type="gramStart"/>
      <w:r>
        <w:t>):R</w:t>
      </w:r>
      <w:proofErr w:type="gramEnd"/>
      <w:r>
        <w:t>401-8.</w:t>
      </w:r>
    </w:p>
    <w:p w14:paraId="5BE5CF53" w14:textId="0F6A4EA2" w:rsidR="000438DB" w:rsidRDefault="000438DB" w:rsidP="000438DB">
      <w:pPr>
        <w:pStyle w:val="a"/>
      </w:pPr>
      <w:r>
        <w:t>Chan K, McAlister AR. Persuading Children: A Framework for</w:t>
      </w:r>
    </w:p>
    <w:p w14:paraId="1A4F8B75" w14:textId="265F5D1D" w:rsidR="000438DB" w:rsidRDefault="000438DB" w:rsidP="000438DB">
      <w:pPr>
        <w:pStyle w:val="a"/>
      </w:pPr>
      <w:r>
        <w:t>Chan K, McAlister AR. Persuading Children: A Framework for Understanding Long-Lasting Influences on Children’s Food Choices.</w:t>
      </w:r>
    </w:p>
    <w:p w14:paraId="78A5B4FB" w14:textId="51EF4EBB" w:rsidR="000438DB" w:rsidRDefault="000438DB" w:rsidP="000438DB">
      <w:pPr>
        <w:pStyle w:val="a"/>
      </w:pPr>
      <w:r>
        <w:t xml:space="preserve">Coccia C, </w:t>
      </w:r>
      <w:proofErr w:type="spellStart"/>
      <w:r>
        <w:t>Lovan</w:t>
      </w:r>
      <w:proofErr w:type="spellEnd"/>
      <w:r>
        <w:t xml:space="preserve"> P, Macchi A, Coto J, Dick AS, Graziano PA. How much and what: Using a buffet to determine self-regulation of food intake among young school-age children. Physiology &amp; behavior. 2022 May </w:t>
      </w:r>
      <w:proofErr w:type="gramStart"/>
      <w:r>
        <w:t>15;249:113745</w:t>
      </w:r>
      <w:proofErr w:type="gramEnd"/>
      <w:r>
        <w:t>.</w:t>
      </w:r>
    </w:p>
    <w:p w14:paraId="081D0B35" w14:textId="4C6A4E1D" w:rsidR="000438DB" w:rsidRDefault="000438DB" w:rsidP="000438DB">
      <w:pPr>
        <w:pStyle w:val="a"/>
      </w:pPr>
      <w:r>
        <w:t>Evans A, Ranjit N, Rutledge R, Medina J, Jennings R, Smiley A, Stigler M, Hoelscher D. Exposure to multiple components of a garden-based intervention for middle school students increases fruit and vegetable consumption. Health promotion practice. 2012 Sep;13(5):608-16.</w:t>
      </w:r>
    </w:p>
    <w:p w14:paraId="5D4393D8" w14:textId="5216F11C" w:rsidR="000438DB" w:rsidRDefault="000438DB" w:rsidP="000438DB">
      <w:pPr>
        <w:pStyle w:val="a"/>
      </w:pPr>
      <w:r>
        <w:t xml:space="preserve">Story M, </w:t>
      </w:r>
      <w:proofErr w:type="spellStart"/>
      <w:r>
        <w:t>Kaphingst</w:t>
      </w:r>
      <w:proofErr w:type="spellEnd"/>
      <w:r>
        <w:t xml:space="preserve"> KM, Robinson-O'Brien R, Glanz K. Creating healthy food and eating environments: policy and environmental approaches. Annu. Rev. Public Health. 2008 Apr 21;29(1):253-72.9.</w:t>
      </w:r>
    </w:p>
    <w:p w14:paraId="048BAA07" w14:textId="2BDCCF6B" w:rsidR="000438DB" w:rsidRDefault="000438DB" w:rsidP="000438DB">
      <w:pPr>
        <w:pStyle w:val="a"/>
      </w:pPr>
      <w:r>
        <w:t xml:space="preserve"> Available at: https://www.gavi.org/</w:t>
      </w:r>
    </w:p>
    <w:p w14:paraId="7D0678E0" w14:textId="1770BCAB" w:rsidR="000438DB" w:rsidRDefault="000438DB" w:rsidP="000438DB">
      <w:pPr>
        <w:pStyle w:val="a"/>
      </w:pPr>
      <w:r>
        <w:t xml:space="preserve">Albuquerque P, </w:t>
      </w:r>
      <w:proofErr w:type="spellStart"/>
      <w:r>
        <w:t>Brucks</w:t>
      </w:r>
      <w:proofErr w:type="spellEnd"/>
      <w:r>
        <w:t xml:space="preserve"> M, Campbell MC, Chan K, </w:t>
      </w:r>
      <w:proofErr w:type="spellStart"/>
      <w:r>
        <w:t>Maimaran</w:t>
      </w:r>
      <w:proofErr w:type="spellEnd"/>
      <w:r>
        <w:t xml:space="preserve"> M, McAlister AR, Nicklaus S. Persuading children: a framework for understanding long-lasting influences on children’s food choices. Customer Needs and Solutions. 2018 Mar;5(1):38-50.</w:t>
      </w:r>
    </w:p>
    <w:p w14:paraId="7C581B43" w14:textId="4C445723" w:rsidR="000438DB" w:rsidRDefault="000438DB" w:rsidP="000438DB">
      <w:pPr>
        <w:pStyle w:val="a"/>
      </w:pPr>
      <w:r>
        <w:t xml:space="preserve">BAKHTARI AF, </w:t>
      </w:r>
      <w:proofErr w:type="spellStart"/>
      <w:r>
        <w:t>Nadrian</w:t>
      </w:r>
      <w:proofErr w:type="spellEnd"/>
      <w:r>
        <w:t xml:space="preserve"> H, </w:t>
      </w:r>
      <w:proofErr w:type="spellStart"/>
      <w:r>
        <w:t>Sheikhsamani</w:t>
      </w:r>
      <w:proofErr w:type="spellEnd"/>
      <w:r>
        <w:t xml:space="preserve"> M, ASGHARI JM, REZAKHANI MH, </w:t>
      </w:r>
      <w:proofErr w:type="spellStart"/>
      <w:r>
        <w:t>Abasalizad</w:t>
      </w:r>
      <w:proofErr w:type="spellEnd"/>
      <w:r>
        <w:t xml:space="preserve"> FM. School food environment promotion program: applying the socio-ecological approach.</w:t>
      </w:r>
    </w:p>
    <w:p w14:paraId="5B1ADD23" w14:textId="700B633D" w:rsidR="000438DB" w:rsidRDefault="000438DB" w:rsidP="000438DB">
      <w:pPr>
        <w:pStyle w:val="a"/>
      </w:pPr>
      <w:r>
        <w:t>Alejandra NM, Patricia AM. Study of nutrition habits in primary school students. Journal of Clinical Nutrition &amp; Dietetics. 2016.</w:t>
      </w:r>
    </w:p>
    <w:p w14:paraId="30A27509" w14:textId="5B4761BA" w:rsidR="000438DB" w:rsidRDefault="000438DB" w:rsidP="000438DB">
      <w:pPr>
        <w:pStyle w:val="a"/>
      </w:pPr>
      <w:r>
        <w:t xml:space="preserve">Nogueira T, Ferreira RJ, Dias da Silva V, </w:t>
      </w:r>
      <w:proofErr w:type="spellStart"/>
      <w:r>
        <w:t>Liñan</w:t>
      </w:r>
      <w:proofErr w:type="spellEnd"/>
      <w:r>
        <w:t xml:space="preserve"> Pinto M, Damas C, Sousa J. Analytical assessment and nutritional adequacy of school lunches in Sintra’s public primary schools. Nutrients. 2021 Jun 5;13(6):1946.</w:t>
      </w:r>
    </w:p>
    <w:p w14:paraId="6370B4A2" w14:textId="52674DD0" w:rsidR="000438DB" w:rsidRDefault="000438DB" w:rsidP="000438DB">
      <w:pPr>
        <w:pStyle w:val="a"/>
      </w:pPr>
      <w:r>
        <w:t xml:space="preserve">BAKHTARI AF, </w:t>
      </w:r>
      <w:proofErr w:type="spellStart"/>
      <w:r>
        <w:t>Nadrian</w:t>
      </w:r>
      <w:proofErr w:type="spellEnd"/>
      <w:r>
        <w:t xml:space="preserve"> H, </w:t>
      </w:r>
      <w:proofErr w:type="spellStart"/>
      <w:r>
        <w:t>Sheikhsamani</w:t>
      </w:r>
      <w:proofErr w:type="spellEnd"/>
      <w:r>
        <w:t xml:space="preserve"> M, ASGHARI JM, REZAKHANI MH, </w:t>
      </w:r>
      <w:proofErr w:type="spellStart"/>
      <w:r>
        <w:t>Abasalizad</w:t>
      </w:r>
      <w:proofErr w:type="spellEnd"/>
      <w:r>
        <w:t xml:space="preserve"> FM. School food environment promotion program: applying the socio-ecological approach.</w:t>
      </w:r>
    </w:p>
    <w:p w14:paraId="75CE86EF" w14:textId="5996D334" w:rsidR="000438DB" w:rsidRDefault="000438DB" w:rsidP="000438DB">
      <w:pPr>
        <w:pStyle w:val="a"/>
      </w:pPr>
      <w:proofErr w:type="spellStart"/>
      <w:r>
        <w:t>Ahmadpour</w:t>
      </w:r>
      <w:proofErr w:type="spellEnd"/>
      <w:r>
        <w:t xml:space="preserve"> M, Hosseini A, Hosseini SH, </w:t>
      </w:r>
      <w:proofErr w:type="spellStart"/>
      <w:r>
        <w:t>Heshmati</w:t>
      </w:r>
      <w:proofErr w:type="spellEnd"/>
      <w:r>
        <w:t xml:space="preserve"> H, </w:t>
      </w:r>
      <w:proofErr w:type="spellStart"/>
      <w:r>
        <w:t>Alikhah</w:t>
      </w:r>
      <w:proofErr w:type="spellEnd"/>
      <w:r>
        <w:t xml:space="preserve"> H, Shiri R, Hashemi V. The status of nutrition literacy among elementary school students in western Iran: a cross-sectional study. Pars Journal of Medical Sciences. 2024 Sep 25;22(1):61-8.</w:t>
      </w:r>
    </w:p>
    <w:p w14:paraId="0F1B8819" w14:textId="3AFB6EB6" w:rsidR="000438DB" w:rsidRDefault="000438DB" w:rsidP="000438DB">
      <w:pPr>
        <w:pStyle w:val="a"/>
      </w:pPr>
      <w:proofErr w:type="spellStart"/>
      <w:r>
        <w:t>Sheikhi</w:t>
      </w:r>
      <w:proofErr w:type="spellEnd"/>
      <w:r>
        <w:t xml:space="preserve"> M, Tabatabaei SM, </w:t>
      </w:r>
      <w:proofErr w:type="spellStart"/>
      <w:r>
        <w:t>Eftekharinia</w:t>
      </w:r>
      <w:proofErr w:type="spellEnd"/>
      <w:r>
        <w:t xml:space="preserve"> M, </w:t>
      </w:r>
      <w:proofErr w:type="spellStart"/>
      <w:r>
        <w:t>Zaboli</w:t>
      </w:r>
      <w:proofErr w:type="spellEnd"/>
      <w:r>
        <w:t xml:space="preserve"> M. The Effects of a Nutritional Education Package Titled" Eat a Rainbow Every Day" on Eating Behaviors and Physical Activity of Elementary School Children. Journal of Nutrition and Food Security. 2023 Nov 10;8(4):654-62.</w:t>
      </w:r>
    </w:p>
    <w:p w14:paraId="2E40D191" w14:textId="748A072F" w:rsidR="000438DB" w:rsidRDefault="000438DB" w:rsidP="000438DB">
      <w:pPr>
        <w:pStyle w:val="a"/>
      </w:pPr>
      <w:r>
        <w:t xml:space="preserve">Ebrahimi S, </w:t>
      </w:r>
      <w:proofErr w:type="spellStart"/>
      <w:r>
        <w:t>Ghofranipour</w:t>
      </w:r>
      <w:proofErr w:type="spellEnd"/>
      <w:r>
        <w:t xml:space="preserve"> F, </w:t>
      </w:r>
      <w:proofErr w:type="spellStart"/>
      <w:r>
        <w:t>Tavousi</w:t>
      </w:r>
      <w:proofErr w:type="spellEnd"/>
      <w:r>
        <w:t xml:space="preserve"> M. The effect of educational intervention on promoting healthy eating behaviors among primary school students in Kermanshah City, Iran. Journal of education and community health. 2016 Dec 30;3(3):17-23.</w:t>
      </w:r>
    </w:p>
    <w:p w14:paraId="07B48125" w14:textId="38A32010" w:rsidR="000438DB" w:rsidRDefault="000438DB" w:rsidP="000438DB">
      <w:pPr>
        <w:pStyle w:val="a"/>
      </w:pPr>
      <w:r>
        <w:t xml:space="preserve">Mazloomi S, </w:t>
      </w:r>
      <w:proofErr w:type="spellStart"/>
      <w:r>
        <w:t>Haghigaht</w:t>
      </w:r>
      <w:proofErr w:type="spellEnd"/>
      <w:r>
        <w:t xml:space="preserve"> GA, </w:t>
      </w:r>
      <w:proofErr w:type="spellStart"/>
      <w:r>
        <w:t>Koulivand</w:t>
      </w:r>
      <w:proofErr w:type="spellEnd"/>
      <w:r>
        <w:t xml:space="preserve"> Z, Rahmani S, </w:t>
      </w:r>
      <w:proofErr w:type="spellStart"/>
      <w:r>
        <w:t>Nourmoradi</w:t>
      </w:r>
      <w:proofErr w:type="spellEnd"/>
      <w:r>
        <w:t xml:space="preserve"> H. Investigation on the Environmental Health Status of Primary and Middle Schools of </w:t>
      </w:r>
      <w:proofErr w:type="spellStart"/>
      <w:r>
        <w:t>Abdanan</w:t>
      </w:r>
      <w:proofErr w:type="spellEnd"/>
      <w:r>
        <w:t xml:space="preserve"> City (Ilam) in 2016. Journal of </w:t>
      </w:r>
      <w:proofErr w:type="spellStart"/>
      <w:r>
        <w:t>Jiroft</w:t>
      </w:r>
      <w:proofErr w:type="spellEnd"/>
      <w:r>
        <w:t xml:space="preserve"> University of Medical Sciences. 2017 Sep 10;4(1):153-63.</w:t>
      </w:r>
    </w:p>
    <w:p w14:paraId="32CB1746" w14:textId="66334949" w:rsidR="000438DB" w:rsidRDefault="000438DB" w:rsidP="000438DB">
      <w:pPr>
        <w:pStyle w:val="a"/>
      </w:pPr>
      <w:proofErr w:type="spellStart"/>
      <w:r>
        <w:t>Haghighat</w:t>
      </w:r>
      <w:proofErr w:type="spellEnd"/>
      <w:r>
        <w:t xml:space="preserve"> G, Kamali H, </w:t>
      </w:r>
      <w:proofErr w:type="spellStart"/>
      <w:r>
        <w:t>Eslami</w:t>
      </w:r>
      <w:proofErr w:type="spellEnd"/>
      <w:r>
        <w:t xml:space="preserve"> F, </w:t>
      </w:r>
      <w:proofErr w:type="spellStart"/>
      <w:r>
        <w:t>Esfandyari</w:t>
      </w:r>
      <w:proofErr w:type="spellEnd"/>
      <w:r>
        <w:t xml:space="preserve"> A, Mazloomi S, Jafari J, </w:t>
      </w:r>
      <w:proofErr w:type="spellStart"/>
      <w:r>
        <w:t>Maleky</w:t>
      </w:r>
      <w:proofErr w:type="spellEnd"/>
      <w:r>
        <w:t xml:space="preserve"> S. Investigating the Environmental Health status of Schools in </w:t>
      </w:r>
      <w:proofErr w:type="spellStart"/>
      <w:r>
        <w:t>Jiroft</w:t>
      </w:r>
      <w:proofErr w:type="spellEnd"/>
      <w:r>
        <w:t xml:space="preserve"> city accordance with national unifying plan in 2019. </w:t>
      </w:r>
      <w:proofErr w:type="spellStart"/>
      <w:r>
        <w:t>Tolooebehdasht</w:t>
      </w:r>
      <w:proofErr w:type="spellEnd"/>
      <w:r>
        <w:t>. 2023 Jan 10;21(5):34-48.</w:t>
      </w:r>
    </w:p>
    <w:p w14:paraId="3448A010" w14:textId="588F70A0" w:rsidR="000438DB" w:rsidRDefault="000438DB" w:rsidP="000438DB">
      <w:pPr>
        <w:pStyle w:val="a"/>
      </w:pPr>
      <w:r>
        <w:t xml:space="preserve">Mazloomi S, </w:t>
      </w:r>
      <w:proofErr w:type="spellStart"/>
      <w:r>
        <w:t>Haghigaht</w:t>
      </w:r>
      <w:proofErr w:type="spellEnd"/>
      <w:r>
        <w:t xml:space="preserve"> GA, </w:t>
      </w:r>
      <w:proofErr w:type="spellStart"/>
      <w:r>
        <w:t>Koulivand</w:t>
      </w:r>
      <w:proofErr w:type="spellEnd"/>
      <w:r>
        <w:t xml:space="preserve"> Z, Rahmani S, </w:t>
      </w:r>
      <w:proofErr w:type="spellStart"/>
      <w:r>
        <w:t>Nourmoradi</w:t>
      </w:r>
      <w:proofErr w:type="spellEnd"/>
      <w:r>
        <w:t xml:space="preserve"> H. Investigation on the Environmental Health Status of Primary and Middle Schools of </w:t>
      </w:r>
      <w:proofErr w:type="spellStart"/>
      <w:r>
        <w:t>Abdanan</w:t>
      </w:r>
      <w:proofErr w:type="spellEnd"/>
      <w:r>
        <w:t xml:space="preserve"> City (Ilam) in 2016. Journal of </w:t>
      </w:r>
      <w:proofErr w:type="spellStart"/>
      <w:r>
        <w:t>Jiroft</w:t>
      </w:r>
      <w:proofErr w:type="spellEnd"/>
      <w:r>
        <w:t xml:space="preserve"> University of Medical Sciences. 2017 Sep 10;4(1):153-63.</w:t>
      </w:r>
    </w:p>
    <w:p w14:paraId="6131522A" w14:textId="7828C26C" w:rsidR="000438DB" w:rsidRDefault="000438DB" w:rsidP="000438DB">
      <w:pPr>
        <w:pStyle w:val="a"/>
      </w:pPr>
      <w:r>
        <w:t>Mahmood H, Masood N, Ali A, Qamar P. Assessment of Nutritional Status in School and Non-School Going Children of Age 5-12 Years. Journal of Health and Rehabilitation Research. 2024 Jun 22;4(2):1586-90.</w:t>
      </w:r>
    </w:p>
    <w:p w14:paraId="3C29F29E" w14:textId="4518ACAE" w:rsidR="000438DB" w:rsidRDefault="000438DB" w:rsidP="000438DB">
      <w:pPr>
        <w:pStyle w:val="a"/>
      </w:pPr>
      <w:proofErr w:type="spellStart"/>
      <w:r>
        <w:t>Kuwahara</w:t>
      </w:r>
      <w:proofErr w:type="spellEnd"/>
      <w:r>
        <w:t xml:space="preserve"> M, </w:t>
      </w:r>
      <w:proofErr w:type="spellStart"/>
      <w:r>
        <w:t>Eum</w:t>
      </w:r>
      <w:proofErr w:type="spellEnd"/>
      <w:r>
        <w:t xml:space="preserve"> W. Effects of childhood nutrition education from school and family on eating habits of Japanese adults. Nutrients, 14 (12), 2517 [Internet]. 2022</w:t>
      </w:r>
    </w:p>
    <w:p w14:paraId="304D7DAD" w14:textId="018F02D6" w:rsidR="000438DB" w:rsidRDefault="000438DB" w:rsidP="000438DB">
      <w:pPr>
        <w:pStyle w:val="a"/>
      </w:pPr>
      <w:r>
        <w:t xml:space="preserve">Nogueira T, Ferreira RJ, Dias da Silva V, </w:t>
      </w:r>
      <w:proofErr w:type="spellStart"/>
      <w:r>
        <w:t>Liñan</w:t>
      </w:r>
      <w:proofErr w:type="spellEnd"/>
      <w:r>
        <w:t xml:space="preserve"> Pinto M, Damas C, Sousa J. Analytical assessment and nutritional adequacy of school lunches in Sintra’s public primary schools. Nutrients. 2021 Jun 5;13(6):1946.</w:t>
      </w:r>
    </w:p>
    <w:p w14:paraId="27DB2D5E" w14:textId="23159F01" w:rsidR="000438DB" w:rsidRDefault="000438DB" w:rsidP="000438DB">
      <w:pPr>
        <w:pStyle w:val="a"/>
      </w:pPr>
      <w:proofErr w:type="spellStart"/>
      <w:r>
        <w:t>Flure</w:t>
      </w:r>
      <w:proofErr w:type="spellEnd"/>
      <w:r>
        <w:t xml:space="preserve"> L, Prescott MP, </w:t>
      </w:r>
      <w:proofErr w:type="spellStart"/>
      <w:r>
        <w:t>Ajie</w:t>
      </w:r>
      <w:proofErr w:type="spellEnd"/>
      <w:r>
        <w:t xml:space="preserve"> W, Allison T, McCaffrey J. Training Preferences of School Food Service Staff Vary by Role in the School Nutrition Program. Int J Environ Res Public Health. 2020;18(1):50.</w:t>
      </w:r>
    </w:p>
    <w:p w14:paraId="1E68289F" w14:textId="10075FDC" w:rsidR="000438DB" w:rsidRDefault="000438DB" w:rsidP="000438DB">
      <w:pPr>
        <w:pStyle w:val="a"/>
      </w:pPr>
      <w:r>
        <w:t xml:space="preserve">C. Carmichael, St. Loup, Judy </w:t>
      </w:r>
      <w:proofErr w:type="spellStart"/>
      <w:r>
        <w:t>Stracener</w:t>
      </w:r>
      <w:proofErr w:type="spellEnd"/>
      <w:r>
        <w:t>, C. Champagne. Enhancing Culinary Skills of School Foodservice Workers by Chef RDNs Increases Acceptability of Local Foods and Helps to Implement New Nutrition Standards. Journal of the Academy of Nutrition and Dietetics. 2023; 123 (9).</w:t>
      </w:r>
    </w:p>
    <w:p w14:paraId="1CEB1B74" w14:textId="1835EBCA" w:rsidR="000438DB" w:rsidRDefault="000438DB" w:rsidP="000438DB">
      <w:pPr>
        <w:pStyle w:val="a"/>
      </w:pPr>
      <w:r>
        <w:t xml:space="preserve">Mina </w:t>
      </w:r>
      <w:proofErr w:type="spellStart"/>
      <w:r>
        <w:t>Babashahi</w:t>
      </w:r>
      <w:proofErr w:type="spellEnd"/>
      <w:r>
        <w:t xml:space="preserve">, Nasrin Omidvar, Hassan </w:t>
      </w:r>
      <w:proofErr w:type="spellStart"/>
      <w:r>
        <w:t>Joulaei</w:t>
      </w:r>
      <w:proofErr w:type="spellEnd"/>
      <w:r>
        <w:t xml:space="preserve">, </w:t>
      </w:r>
      <w:proofErr w:type="spellStart"/>
      <w:r>
        <w:t>Azizollaah</w:t>
      </w:r>
      <w:proofErr w:type="spellEnd"/>
      <w:r>
        <w:t xml:space="preserve"> </w:t>
      </w:r>
      <w:proofErr w:type="spellStart"/>
      <w:r>
        <w:t>Zargaraan</w:t>
      </w:r>
      <w:proofErr w:type="spellEnd"/>
      <w:r>
        <w:t xml:space="preserve">, Farid </w:t>
      </w:r>
      <w:proofErr w:type="spellStart"/>
      <w:r>
        <w:t>Zayeri</w:t>
      </w:r>
      <w:proofErr w:type="spellEnd"/>
      <w:r>
        <w:t xml:space="preserve">, Elnaz Veisi1, Azam </w:t>
      </w:r>
      <w:proofErr w:type="spellStart"/>
      <w:r>
        <w:t>Doustmohammadian</w:t>
      </w:r>
      <w:proofErr w:type="spellEnd"/>
      <w:r>
        <w:t xml:space="preserve">, Roya </w:t>
      </w:r>
      <w:proofErr w:type="spellStart"/>
      <w:r>
        <w:t>Kelishadi</w:t>
      </w:r>
      <w:proofErr w:type="spellEnd"/>
      <w:r>
        <w:t>. Scrutinize of healthy school canteen policy in Iran’s primary schools: a mixed method study. BMC Public Health (2021) 21:1566.</w:t>
      </w:r>
    </w:p>
    <w:p w14:paraId="0288F3C2" w14:textId="068FADA1" w:rsidR="000438DB" w:rsidRDefault="000438DB" w:rsidP="000438DB">
      <w:pPr>
        <w:pStyle w:val="a"/>
      </w:pPr>
      <w:r>
        <w:t>Md Nazrul Islam. The school food environment and elementary students’ food and nutrition related knowledge, attitudes, and practices in Saskatoon, Saskatchewan. A Thesis for the Degree of Master of Science. University of Saskatchewan Saskatoon. August 2023.</w:t>
      </w:r>
    </w:p>
    <w:p w14:paraId="5AFBF8F2" w14:textId="64F34403" w:rsidR="000438DB" w:rsidRDefault="000438DB" w:rsidP="000438DB">
      <w:pPr>
        <w:pStyle w:val="a"/>
      </w:pPr>
      <w:proofErr w:type="spellStart"/>
      <w:r>
        <w:t>Marcotrigiano</w:t>
      </w:r>
      <w:proofErr w:type="spellEnd"/>
      <w:r>
        <w:t xml:space="preserve"> V, </w:t>
      </w:r>
      <w:proofErr w:type="spellStart"/>
      <w:r>
        <w:t>Stingi</w:t>
      </w:r>
      <w:proofErr w:type="spellEnd"/>
      <w:r>
        <w:t xml:space="preserve"> GD, </w:t>
      </w:r>
      <w:proofErr w:type="spellStart"/>
      <w:r>
        <w:t>Fregnan</w:t>
      </w:r>
      <w:proofErr w:type="spellEnd"/>
      <w:r>
        <w:t xml:space="preserve"> S, </w:t>
      </w:r>
      <w:proofErr w:type="spellStart"/>
      <w:r>
        <w:t>Magarelli</w:t>
      </w:r>
      <w:proofErr w:type="spellEnd"/>
      <w:r>
        <w:t xml:space="preserve"> P, Pasquale P, Russo S, Orsi GB, Montagna MT, Napoli C, </w:t>
      </w:r>
      <w:r>
        <w:lastRenderedPageBreak/>
        <w:t>Napoli C. An Integrated Control Plan in Primary Schools: Results of a Field Investigation on Nutritional and Hygienic Features in the Apulia Region (Southern Italy). Nutrients. 2021; 13(9).</w:t>
      </w:r>
    </w:p>
    <w:p w14:paraId="0F8A40D9" w14:textId="4AB5A8B5" w:rsidR="000438DB" w:rsidRDefault="000438DB" w:rsidP="000438DB">
      <w:pPr>
        <w:pStyle w:val="a"/>
      </w:pPr>
      <w:r>
        <w:t>Moore SE, Brennan SF, Lavelle F, et al. Capturing the whole-school food environment in primary schools. Public Health Nutrition. 2023;26(8):1671-1678.</w:t>
      </w:r>
    </w:p>
    <w:p w14:paraId="45E682A6" w14:textId="328BE6F1" w:rsidR="000438DB" w:rsidRDefault="000438DB" w:rsidP="000438DB">
      <w:pPr>
        <w:pStyle w:val="a"/>
      </w:pPr>
      <w:proofErr w:type="spellStart"/>
      <w:r>
        <w:t>Ronto</w:t>
      </w:r>
      <w:proofErr w:type="spellEnd"/>
      <w:r>
        <w:t xml:space="preserve"> R, Rathi N, Worsley A, Sanders T, Lonsdale C, Wolfenden L. Enablers and barriers to implementation of and compliance with school-based healthy food and beverage policies: a systematic literature review and meta-synthesis. Public Health Nutrition. 2020;23(15).</w:t>
      </w:r>
    </w:p>
    <w:p w14:paraId="1A59AC89" w14:textId="5BC39FED" w:rsidR="00DB6DAC" w:rsidRDefault="000438DB" w:rsidP="000438DB">
      <w:pPr>
        <w:pStyle w:val="a"/>
        <w:rPr>
          <w:rtl/>
        </w:rPr>
      </w:pPr>
      <w:r>
        <w:t>Hill A, Blake M, Alston LV, et al. How healthy and affordable are foods and beverages sold in school canteens? A cross-sectional study comparing menus from Victorian primary schools. Public Health Nutrition. 2023;26(11):2559-2572</w:t>
      </w:r>
      <w:r w:rsidR="00951DAD">
        <w:t>.</w:t>
      </w:r>
    </w:p>
    <w:sectPr w:rsidR="00DB6DAC" w:rsidSect="000438DB">
      <w:type w:val="continuous"/>
      <w:pgSz w:w="11907" w:h="16839" w:code="9"/>
      <w:pgMar w:top="1361" w:right="720" w:bottom="1304" w:left="720" w:header="720" w:footer="720" w:gutter="0"/>
      <w:cols w:num="2" w:space="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454365" w14:textId="77777777" w:rsidR="00ED3C8F" w:rsidRDefault="00ED3C8F" w:rsidP="003D42DE">
      <w:pPr>
        <w:spacing w:line="240" w:lineRule="auto"/>
      </w:pPr>
      <w:r>
        <w:separator/>
      </w:r>
    </w:p>
  </w:endnote>
  <w:endnote w:type="continuationSeparator" w:id="0">
    <w:p w14:paraId="420D88C0" w14:textId="77777777" w:rsidR="00ED3C8F" w:rsidRDefault="00ED3C8F" w:rsidP="003D4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Zar">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dobe Arabic">
    <w:panose1 w:val="00000000000000000000"/>
    <w:charset w:val="00"/>
    <w:family w:val="roman"/>
    <w:notTrueType/>
    <w:pitch w:val="variable"/>
    <w:sig w:usb0="8000202F" w:usb1="8000A04A" w:usb2="00000008" w:usb3="00000000" w:csb0="00000041" w:csb1="00000000"/>
  </w:font>
  <w:font w:name="B Za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WinSoft Pro 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LDKIL F+ Galliard">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dvPSTim">
    <w:altName w:val="Yu Gothic UI"/>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Elham">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raffic">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tr">
    <w:charset w:val="B2"/>
    <w:family w:val="auto"/>
    <w:pitch w:val="variable"/>
    <w:sig w:usb0="00002001" w:usb1="80000000" w:usb2="00000008" w:usb3="00000000" w:csb0="00000040" w:csb1="00000000"/>
  </w:font>
  <w:font w:name="Optima">
    <w:altName w:val="Calibri"/>
    <w:charset w:val="00"/>
    <w:family w:val="auto"/>
    <w:pitch w:val="variable"/>
    <w:sig w:usb0="A00000AF" w:usb1="40000048" w:usb2="00000000" w:usb3="00000000" w:csb0="0000011B"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Mitra">
    <w:charset w:val="B2"/>
    <w:family w:val="auto"/>
    <w:pitch w:val="variable"/>
    <w:sig w:usb0="00002001" w:usb1="80000000" w:usb2="00000008" w:usb3="00000000" w:csb0="00000040" w:csb1="00000000"/>
  </w:font>
  <w:font w:name="ZapfEllipt BT">
    <w:altName w:val="Cambria"/>
    <w:charset w:val="00"/>
    <w:family w:val="roman"/>
    <w:pitch w:val="variable"/>
    <w:sig w:usb0="800000AF" w:usb1="1000204A" w:usb2="00000000" w:usb3="00000000" w:csb0="00000011" w:csb1="00000000"/>
  </w:font>
  <w:font w:name="B Mitra">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pitch w:val="variable"/>
    <w:sig w:usb0="E0002AE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5A2FB" w14:textId="77777777" w:rsidR="00A15781" w:rsidRDefault="00A15781" w:rsidP="00B30830">
    <w:pPr>
      <w:pStyle w:val="Footer"/>
      <w:tabs>
        <w:tab w:val="clear" w:pos="4680"/>
        <w:tab w:val="clear" w:pos="9360"/>
        <w:tab w:val="left" w:pos="18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D6F9A" w14:textId="34744283" w:rsidR="00A15781" w:rsidRPr="00492276" w:rsidRDefault="00A15781" w:rsidP="00CA3002">
    <w:pPr>
      <w:spacing w:line="276" w:lineRule="auto"/>
      <w:jc w:val="center"/>
      <w:rPr>
        <w:rFonts w:ascii="Times New Roman" w:hAnsi="Times New Roman" w:cs="Times New Roman"/>
        <w:sz w:val="18"/>
        <w:szCs w:val="18"/>
      </w:rPr>
    </w:pPr>
    <w:r>
      <w:rPr>
        <w:noProof/>
        <w:lang w:bidi="fa-IR"/>
      </w:rPr>
      <w:drawing>
        <wp:anchor distT="0" distB="0" distL="114300" distR="114300" simplePos="0" relativeHeight="251659264" behindDoc="0" locked="0" layoutInCell="1" allowOverlap="1" wp14:anchorId="5F9F9C80" wp14:editId="72AD68FE">
          <wp:simplePos x="0" y="0"/>
          <wp:positionH relativeFrom="margin">
            <wp:align>left</wp:align>
          </wp:positionH>
          <wp:positionV relativeFrom="bottomMargin">
            <wp:posOffset>17585</wp:posOffset>
          </wp:positionV>
          <wp:extent cx="849630" cy="259080"/>
          <wp:effectExtent l="0" t="0" r="7620" b="7620"/>
          <wp:wrapNone/>
          <wp:docPr id="1618809454" name="Picture 1618809454"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esktop\CC-B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63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276">
      <w:rPr>
        <w:rFonts w:ascii="Times New Roman" w:hAnsi="Times New Roman" w:cs="Times New Roman"/>
        <w:sz w:val="18"/>
        <w:szCs w:val="18"/>
      </w:rPr>
      <w:t>© The Author(</w:t>
    </w:r>
    <w:proofErr w:type="gramStart"/>
    <w:r w:rsidRPr="00492276">
      <w:rPr>
        <w:rFonts w:ascii="Times New Roman" w:hAnsi="Times New Roman" w:cs="Times New Roman"/>
        <w:sz w:val="18"/>
        <w:szCs w:val="18"/>
      </w:rPr>
      <w:t xml:space="preserve">s)   </w:t>
    </w:r>
    <w:proofErr w:type="gramEnd"/>
    <w:r w:rsidRPr="00492276">
      <w:rPr>
        <w:rFonts w:ascii="Times New Roman" w:hAnsi="Times New Roman" w:cs="Times New Roman"/>
        <w:sz w:val="18"/>
        <w:szCs w:val="18"/>
      </w:rPr>
      <w:t xml:space="preserve">                            Publisher: Ilam University of Medical Sciences</w:t>
    </w:r>
  </w:p>
  <w:p w14:paraId="1B2F3D7D" w14:textId="77777777" w:rsidR="00A15781" w:rsidRPr="00492276" w:rsidRDefault="00A15781" w:rsidP="0095270C">
    <w:pPr>
      <w:spacing w:line="276" w:lineRule="auto"/>
      <w:rPr>
        <w:rFonts w:ascii="Times New Roman" w:hAnsi="Times New Roman" w:cs="Times New Roman"/>
        <w:sz w:val="18"/>
        <w:szCs w:val="18"/>
      </w:rPr>
    </w:pPr>
  </w:p>
  <w:p w14:paraId="4C4FCB36" w14:textId="1FED6FEB" w:rsidR="00A15781" w:rsidRPr="00492276" w:rsidRDefault="00A15781" w:rsidP="000B2F5F">
    <w:pPr>
      <w:tabs>
        <w:tab w:val="center" w:pos="4365"/>
        <w:tab w:val="right" w:pos="8731"/>
      </w:tabs>
      <w:spacing w:line="276" w:lineRule="auto"/>
      <w:jc w:val="center"/>
      <w:rPr>
        <w:rFonts w:ascii="Times New Roman" w:hAnsi="Times New Roman" w:cs="Times New Roman"/>
        <w:sz w:val="18"/>
        <w:szCs w:val="18"/>
      </w:rPr>
    </w:pPr>
    <w:r w:rsidRPr="00EB3E0E">
      <w:rPr>
        <w:rFonts w:ascii="Times New Roman" w:hAnsi="Times New Roman" w:cs="Times New Roman"/>
        <w:spacing w:val="2"/>
        <w:sz w:val="18"/>
        <w:szCs w:val="18"/>
      </w:rPr>
      <w:t>Journal of Health Sciences Perspective</w:t>
    </w:r>
    <w:r w:rsidRPr="00492276">
      <w:rPr>
        <w:rFonts w:ascii="Times New Roman" w:hAnsi="Times New Roman" w:cs="Times New Roman"/>
        <w:spacing w:val="2"/>
        <w:sz w:val="18"/>
        <w:szCs w:val="18"/>
      </w:rPr>
      <w:t>:</w:t>
    </w:r>
    <w:r w:rsidRPr="00492276">
      <w:rPr>
        <w:rFonts w:ascii="Times New Roman" w:hAnsi="Times New Roman" w:cs="Times New Roman"/>
        <w:sz w:val="18"/>
        <w:szCs w:val="18"/>
      </w:rPr>
      <w:t xml:space="preserve"> </w:t>
    </w:r>
    <w:r w:rsidRPr="00492276">
      <w:rPr>
        <w:rFonts w:ascii="Times New Roman" w:hAnsi="Times New Roman" w:cs="Times New Roman"/>
        <w:sz w:val="18"/>
        <w:szCs w:val="18"/>
        <w:lang w:val="en-GB"/>
      </w:rPr>
      <w:t xml:space="preserve">Volume </w:t>
    </w:r>
    <w:r w:rsidR="002A0BAC">
      <w:rPr>
        <w:rFonts w:ascii="Times New Roman" w:hAnsi="Times New Roman" w:cs="Times New Roman"/>
        <w:sz w:val="18"/>
        <w:szCs w:val="18"/>
        <w:lang w:val="en-GB"/>
      </w:rPr>
      <w:t>2</w:t>
    </w:r>
    <w:r w:rsidRPr="00492276">
      <w:rPr>
        <w:rFonts w:ascii="Times New Roman" w:hAnsi="Times New Roman" w:cs="Times New Roman"/>
        <w:sz w:val="18"/>
        <w:szCs w:val="18"/>
        <w:lang w:val="en-GB"/>
      </w:rPr>
      <w:t xml:space="preserve">, Issue </w:t>
    </w:r>
    <w:r w:rsidR="00B70E75">
      <w:rPr>
        <w:rFonts w:ascii="Times New Roman" w:hAnsi="Times New Roman" w:cs="Times New Roman"/>
        <w:sz w:val="18"/>
        <w:szCs w:val="18"/>
        <w:lang w:val="en-GB"/>
      </w:rPr>
      <w:t>3</w:t>
    </w:r>
    <w:r w:rsidRPr="00492276">
      <w:rPr>
        <w:rFonts w:ascii="Times New Roman" w:hAnsi="Times New Roman" w:cs="Times New Roman"/>
        <w:sz w:val="18"/>
        <w:szCs w:val="18"/>
        <w:lang w:val="en-GB"/>
      </w:rPr>
      <w:t xml:space="preserve">, </w:t>
    </w:r>
    <w:r w:rsidR="002A0BAC">
      <w:rPr>
        <w:rFonts w:ascii="Times New Roman" w:hAnsi="Times New Roman" w:cs="Times New Roman"/>
        <w:sz w:val="18"/>
        <w:szCs w:val="18"/>
        <w:lang w:val="en-GB"/>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95B78" w14:textId="77777777" w:rsidR="00A15781" w:rsidRPr="00237334" w:rsidRDefault="00A15781" w:rsidP="00237334">
    <w:pPr>
      <w:pStyle w:val="Footer"/>
      <w:rPr>
        <w:rFonts w:cs="B Nazani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6BFF2" w14:textId="77777777" w:rsidR="00A15781" w:rsidRPr="00237334" w:rsidRDefault="00A15781" w:rsidP="00237334">
    <w:pPr>
      <w:pStyle w:val="Footer"/>
      <w:rPr>
        <w:rFonts w:cs="B Naza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5F2BB1" w14:textId="77777777" w:rsidR="00ED3C8F" w:rsidRDefault="00ED3C8F" w:rsidP="003D42DE">
      <w:pPr>
        <w:spacing w:line="240" w:lineRule="auto"/>
      </w:pPr>
      <w:r>
        <w:separator/>
      </w:r>
    </w:p>
  </w:footnote>
  <w:footnote w:type="continuationSeparator" w:id="0">
    <w:p w14:paraId="0B6D9358" w14:textId="77777777" w:rsidR="00ED3C8F" w:rsidRDefault="00ED3C8F" w:rsidP="003D42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AA507" w14:textId="77777777" w:rsidR="00A15781" w:rsidRPr="006A7B3E" w:rsidRDefault="00A15781" w:rsidP="00914538">
    <w:pPr>
      <w:pStyle w:val="Header"/>
      <w:framePr w:w="285" w:h="306" w:hRule="exact" w:wrap="around" w:vAnchor="text" w:hAnchor="page" w:x="10096" w:y="-17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40</w:t>
    </w:r>
    <w:r w:rsidRPr="006A7B3E">
      <w:rPr>
        <w:rStyle w:val="PageNumber"/>
        <w:rFonts w:ascii="Times New Roman" w:hAnsi="Times New Roman" w:cs="Times New Roman"/>
        <w:sz w:val="24"/>
        <w:szCs w:val="24"/>
      </w:rPr>
      <w:fldChar w:fldCharType="end"/>
    </w:r>
  </w:p>
  <w:p w14:paraId="5A89BFEE" w14:textId="72E287A5" w:rsidR="00A15781" w:rsidRPr="00960034" w:rsidRDefault="00A15781" w:rsidP="00914538">
    <w:pPr>
      <w:pStyle w:val="Header"/>
      <w:pBdr>
        <w:bottom w:val="thickThinSmallGap" w:sz="24" w:space="2" w:color="622423"/>
      </w:pBdr>
      <w:rPr>
        <w:rFonts w:ascii="Cambria" w:hAnsi="Cambria" w:cs="Times New Roman"/>
        <w:color w:val="FF0000"/>
        <w:sz w:val="20"/>
        <w:szCs w:val="20"/>
        <w:rtl/>
        <w:lang w:bidi="fa-IR"/>
      </w:rPr>
    </w:pPr>
    <w:r w:rsidRPr="00246A13">
      <w:rPr>
        <w:rFonts w:ascii="Times New Roman" w:hAnsi="Times New Roman" w:cs="Times New Roman"/>
        <w:b/>
        <w:bCs/>
        <w:sz w:val="20"/>
        <w:szCs w:val="20"/>
        <w:lang w:val="en-GB" w:eastAsia="x-none"/>
      </w:rPr>
      <w:t>Fauna of house dust mites in Ilam, Iran</w:t>
    </w:r>
    <w:r w:rsidRPr="00960034">
      <w:rPr>
        <w:rFonts w:ascii="Times New Roman" w:hAnsi="Times New Roman" w:cs="Times New Roman"/>
        <w:b/>
        <w:bCs/>
        <w:sz w:val="20"/>
        <w:szCs w:val="20"/>
        <w:lang w:val="en-GB" w:eastAsia="x-none"/>
      </w:rPr>
      <w:t xml:space="preserve">  </w:t>
    </w:r>
  </w:p>
  <w:p w14:paraId="042F0838" w14:textId="5D2FE680" w:rsidR="00A15781" w:rsidRPr="00914538" w:rsidRDefault="00A15781" w:rsidP="00914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3E540" w14:textId="75C12557" w:rsidR="00A15781" w:rsidRPr="006A7B3E" w:rsidRDefault="00A15781" w:rsidP="004A3CB4">
    <w:pPr>
      <w:pStyle w:val="Header"/>
      <w:framePr w:w="285" w:h="306" w:hRule="exact" w:wrap="around" w:vAnchor="text" w:hAnchor="page" w:x="11131" w:y="-11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sidR="00DA6D9B">
      <w:rPr>
        <w:rStyle w:val="PageNumber"/>
        <w:rFonts w:ascii="Times New Roman" w:hAnsi="Times New Roman" w:cs="Times New Roman"/>
        <w:noProof/>
        <w:sz w:val="24"/>
        <w:szCs w:val="24"/>
      </w:rPr>
      <w:t>23</w:t>
    </w:r>
    <w:r w:rsidRPr="006A7B3E">
      <w:rPr>
        <w:rStyle w:val="PageNumber"/>
        <w:rFonts w:ascii="Times New Roman" w:hAnsi="Times New Roman" w:cs="Times New Roman"/>
        <w:sz w:val="24"/>
        <w:szCs w:val="24"/>
      </w:rPr>
      <w:fldChar w:fldCharType="end"/>
    </w:r>
  </w:p>
  <w:p w14:paraId="0BC49C18" w14:textId="22ED9A25" w:rsidR="00A15781" w:rsidRPr="003147A2" w:rsidRDefault="00D46648" w:rsidP="003147A2">
    <w:pPr>
      <w:pStyle w:val="Header"/>
      <w:pBdr>
        <w:bottom w:val="single" w:sz="12" w:space="2" w:color="233273"/>
      </w:pBdr>
      <w:rPr>
        <w:rFonts w:ascii="Cambria" w:hAnsi="Cambria" w:cs="Times New Roman"/>
        <w:color w:val="FF0000"/>
        <w:sz w:val="20"/>
        <w:szCs w:val="20"/>
        <w:lang w:bidi="fa-IR"/>
      </w:rPr>
    </w:pPr>
    <w:proofErr w:type="spellStart"/>
    <w:r>
      <w:rPr>
        <w:rFonts w:ascii="Minion Pro" w:hAnsi="Minion Pro" w:cs="B Nazanin"/>
        <w:color w:val="233773"/>
        <w:sz w:val="20"/>
        <w:szCs w:val="20"/>
      </w:rPr>
      <w:t>Chenary</w:t>
    </w:r>
    <w:proofErr w:type="spellEnd"/>
    <w:r w:rsidR="008F14AA" w:rsidRPr="008F14AA">
      <w:rPr>
        <w:rFonts w:ascii="Minion Pro" w:hAnsi="Minion Pro" w:cs="B Nazanin"/>
        <w:color w:val="233773"/>
        <w:sz w:val="20"/>
        <w:szCs w:val="20"/>
      </w:rPr>
      <w:t xml:space="preserve"> </w:t>
    </w:r>
    <w:r w:rsidR="00A15781" w:rsidRPr="003147A2">
      <w:rPr>
        <w:rFonts w:ascii="Minion Pro" w:hAnsi="Minion Pro" w:cs="B Nazanin"/>
        <w:color w:val="233773"/>
        <w:sz w:val="20"/>
        <w:szCs w:val="20"/>
      </w:rPr>
      <w:t>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C6BAF"/>
    <w:multiLevelType w:val="hybridMultilevel"/>
    <w:tmpl w:val="198A1696"/>
    <w:lvl w:ilvl="0" w:tplc="B60C5A70">
      <w:start w:val="1"/>
      <w:numFmt w:val="decimal"/>
      <w:pStyle w:val="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C255EA"/>
    <w:multiLevelType w:val="hybridMultilevel"/>
    <w:tmpl w:val="7890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07712"/>
    <w:multiLevelType w:val="singleLevel"/>
    <w:tmpl w:val="AD980DB4"/>
    <w:lvl w:ilvl="0">
      <w:start w:val="2"/>
      <w:numFmt w:val="decimal"/>
      <w:pStyle w:val="Style8"/>
      <w:lvlText w:val="%1."/>
      <w:lvlJc w:val="left"/>
      <w:pPr>
        <w:ind w:left="473" w:hanging="360"/>
      </w:pPr>
      <w:rPr>
        <w:rFonts w:hint="cs"/>
        <w:bCs w:val="0"/>
        <w:iCs w:val="0"/>
        <w:sz w:val="26"/>
        <w:szCs w:val="26"/>
      </w:rPr>
    </w:lvl>
  </w:abstractNum>
  <w:abstractNum w:abstractNumId="3" w15:restartNumberingAfterBreak="0">
    <w:nsid w:val="1D050E62"/>
    <w:multiLevelType w:val="hybridMultilevel"/>
    <w:tmpl w:val="34EA7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B3F2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num w:numId="1" w16cid:durableId="1666129575">
    <w:abstractNumId w:val="3"/>
  </w:num>
  <w:num w:numId="2" w16cid:durableId="557713827">
    <w:abstractNumId w:val="4"/>
  </w:num>
  <w:num w:numId="3" w16cid:durableId="1087534160">
    <w:abstractNumId w:val="2"/>
  </w:num>
  <w:num w:numId="4" w16cid:durableId="116459952">
    <w:abstractNumId w:val="0"/>
  </w:num>
  <w:num w:numId="5" w16cid:durableId="35423405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DE"/>
    <w:rsid w:val="00000615"/>
    <w:rsid w:val="00002260"/>
    <w:rsid w:val="00002693"/>
    <w:rsid w:val="000027FE"/>
    <w:rsid w:val="00002B54"/>
    <w:rsid w:val="000105AD"/>
    <w:rsid w:val="00011817"/>
    <w:rsid w:val="000120F8"/>
    <w:rsid w:val="000128C8"/>
    <w:rsid w:val="00012A69"/>
    <w:rsid w:val="00013A93"/>
    <w:rsid w:val="000147B1"/>
    <w:rsid w:val="0001630C"/>
    <w:rsid w:val="00017A6B"/>
    <w:rsid w:val="00017E6D"/>
    <w:rsid w:val="00020040"/>
    <w:rsid w:val="000205EC"/>
    <w:rsid w:val="00020D41"/>
    <w:rsid w:val="00022882"/>
    <w:rsid w:val="000252DF"/>
    <w:rsid w:val="000256A3"/>
    <w:rsid w:val="0002689E"/>
    <w:rsid w:val="0003067D"/>
    <w:rsid w:val="00031258"/>
    <w:rsid w:val="0003139E"/>
    <w:rsid w:val="00032210"/>
    <w:rsid w:val="00036811"/>
    <w:rsid w:val="00036E51"/>
    <w:rsid w:val="00040859"/>
    <w:rsid w:val="00040F7E"/>
    <w:rsid w:val="00041362"/>
    <w:rsid w:val="000418B7"/>
    <w:rsid w:val="00042A5D"/>
    <w:rsid w:val="0004343B"/>
    <w:rsid w:val="00043646"/>
    <w:rsid w:val="0004382C"/>
    <w:rsid w:val="000438DB"/>
    <w:rsid w:val="00045367"/>
    <w:rsid w:val="00047757"/>
    <w:rsid w:val="000501F5"/>
    <w:rsid w:val="0005170A"/>
    <w:rsid w:val="00052239"/>
    <w:rsid w:val="00052578"/>
    <w:rsid w:val="00053B9F"/>
    <w:rsid w:val="00054DB7"/>
    <w:rsid w:val="0005514A"/>
    <w:rsid w:val="0006006E"/>
    <w:rsid w:val="0006123E"/>
    <w:rsid w:val="00063ABC"/>
    <w:rsid w:val="00063EC9"/>
    <w:rsid w:val="00064BFD"/>
    <w:rsid w:val="00066768"/>
    <w:rsid w:val="00070377"/>
    <w:rsid w:val="00070E5C"/>
    <w:rsid w:val="00073B32"/>
    <w:rsid w:val="00074A34"/>
    <w:rsid w:val="000764AC"/>
    <w:rsid w:val="00077F74"/>
    <w:rsid w:val="0008093A"/>
    <w:rsid w:val="00080B5D"/>
    <w:rsid w:val="00082F7F"/>
    <w:rsid w:val="000841E9"/>
    <w:rsid w:val="0008436B"/>
    <w:rsid w:val="00085B56"/>
    <w:rsid w:val="00094BC7"/>
    <w:rsid w:val="00094DD9"/>
    <w:rsid w:val="0009538E"/>
    <w:rsid w:val="00095B45"/>
    <w:rsid w:val="00096F62"/>
    <w:rsid w:val="00097C36"/>
    <w:rsid w:val="000A5DDE"/>
    <w:rsid w:val="000A7CED"/>
    <w:rsid w:val="000B0A55"/>
    <w:rsid w:val="000B1EB7"/>
    <w:rsid w:val="000B29BE"/>
    <w:rsid w:val="000B2F5F"/>
    <w:rsid w:val="000B36DB"/>
    <w:rsid w:val="000B3999"/>
    <w:rsid w:val="000B40BB"/>
    <w:rsid w:val="000B5B95"/>
    <w:rsid w:val="000B7ED4"/>
    <w:rsid w:val="000C3C47"/>
    <w:rsid w:val="000C493F"/>
    <w:rsid w:val="000C4D5A"/>
    <w:rsid w:val="000C62E1"/>
    <w:rsid w:val="000C724D"/>
    <w:rsid w:val="000D1567"/>
    <w:rsid w:val="000D2065"/>
    <w:rsid w:val="000D2F8C"/>
    <w:rsid w:val="000D3508"/>
    <w:rsid w:val="000D49D9"/>
    <w:rsid w:val="000D60FC"/>
    <w:rsid w:val="000D72A5"/>
    <w:rsid w:val="000D7338"/>
    <w:rsid w:val="000E0CF5"/>
    <w:rsid w:val="000E11AE"/>
    <w:rsid w:val="000E138D"/>
    <w:rsid w:val="000E3D47"/>
    <w:rsid w:val="000E4115"/>
    <w:rsid w:val="000E4409"/>
    <w:rsid w:val="000E4A26"/>
    <w:rsid w:val="000E4F5D"/>
    <w:rsid w:val="000E5699"/>
    <w:rsid w:val="000F0CA0"/>
    <w:rsid w:val="000F17CF"/>
    <w:rsid w:val="000F4E92"/>
    <w:rsid w:val="000F4FD5"/>
    <w:rsid w:val="001045E8"/>
    <w:rsid w:val="00106660"/>
    <w:rsid w:val="0010720B"/>
    <w:rsid w:val="0011318A"/>
    <w:rsid w:val="00113231"/>
    <w:rsid w:val="0011324F"/>
    <w:rsid w:val="001145D6"/>
    <w:rsid w:val="00116C69"/>
    <w:rsid w:val="00122E00"/>
    <w:rsid w:val="00123366"/>
    <w:rsid w:val="00127B7B"/>
    <w:rsid w:val="00130445"/>
    <w:rsid w:val="00130525"/>
    <w:rsid w:val="00130835"/>
    <w:rsid w:val="00132448"/>
    <w:rsid w:val="00132CE4"/>
    <w:rsid w:val="00133A3E"/>
    <w:rsid w:val="001355F5"/>
    <w:rsid w:val="00135871"/>
    <w:rsid w:val="00135E49"/>
    <w:rsid w:val="001360B7"/>
    <w:rsid w:val="00136870"/>
    <w:rsid w:val="00137E3F"/>
    <w:rsid w:val="00143D08"/>
    <w:rsid w:val="00144366"/>
    <w:rsid w:val="00145280"/>
    <w:rsid w:val="00146DE9"/>
    <w:rsid w:val="0015051A"/>
    <w:rsid w:val="00150943"/>
    <w:rsid w:val="0015136A"/>
    <w:rsid w:val="00152055"/>
    <w:rsid w:val="001558C7"/>
    <w:rsid w:val="00156E42"/>
    <w:rsid w:val="0015707F"/>
    <w:rsid w:val="0016100C"/>
    <w:rsid w:val="00163E9C"/>
    <w:rsid w:val="00165166"/>
    <w:rsid w:val="0016665C"/>
    <w:rsid w:val="001676D4"/>
    <w:rsid w:val="00171861"/>
    <w:rsid w:val="001718B2"/>
    <w:rsid w:val="001727D6"/>
    <w:rsid w:val="00173B41"/>
    <w:rsid w:val="001747A5"/>
    <w:rsid w:val="001752BE"/>
    <w:rsid w:val="00176EA9"/>
    <w:rsid w:val="001774D5"/>
    <w:rsid w:val="00177A57"/>
    <w:rsid w:val="00181174"/>
    <w:rsid w:val="001827B0"/>
    <w:rsid w:val="00183357"/>
    <w:rsid w:val="00186499"/>
    <w:rsid w:val="00187AD7"/>
    <w:rsid w:val="00190A40"/>
    <w:rsid w:val="001915AD"/>
    <w:rsid w:val="0019209A"/>
    <w:rsid w:val="00195E2C"/>
    <w:rsid w:val="0019723E"/>
    <w:rsid w:val="001A515C"/>
    <w:rsid w:val="001A6A05"/>
    <w:rsid w:val="001B098D"/>
    <w:rsid w:val="001B0D81"/>
    <w:rsid w:val="001B0E13"/>
    <w:rsid w:val="001B336A"/>
    <w:rsid w:val="001B3731"/>
    <w:rsid w:val="001B6224"/>
    <w:rsid w:val="001B674A"/>
    <w:rsid w:val="001C05DF"/>
    <w:rsid w:val="001C09C6"/>
    <w:rsid w:val="001C480B"/>
    <w:rsid w:val="001C56E7"/>
    <w:rsid w:val="001D0C7B"/>
    <w:rsid w:val="001D280F"/>
    <w:rsid w:val="001D53F1"/>
    <w:rsid w:val="001D7F54"/>
    <w:rsid w:val="001E16A1"/>
    <w:rsid w:val="001E1FCC"/>
    <w:rsid w:val="001E29F3"/>
    <w:rsid w:val="001E2D87"/>
    <w:rsid w:val="001E42FF"/>
    <w:rsid w:val="001E4669"/>
    <w:rsid w:val="001E66B9"/>
    <w:rsid w:val="001F2ABE"/>
    <w:rsid w:val="001F4134"/>
    <w:rsid w:val="001F6E80"/>
    <w:rsid w:val="00200112"/>
    <w:rsid w:val="00200618"/>
    <w:rsid w:val="00200CAF"/>
    <w:rsid w:val="00203E06"/>
    <w:rsid w:val="00207B74"/>
    <w:rsid w:val="0021072B"/>
    <w:rsid w:val="002109C9"/>
    <w:rsid w:val="0021332D"/>
    <w:rsid w:val="0021364C"/>
    <w:rsid w:val="00217156"/>
    <w:rsid w:val="00220B21"/>
    <w:rsid w:val="0022216C"/>
    <w:rsid w:val="00223889"/>
    <w:rsid w:val="00224570"/>
    <w:rsid w:val="00226FF9"/>
    <w:rsid w:val="0023014C"/>
    <w:rsid w:val="002304CE"/>
    <w:rsid w:val="00230868"/>
    <w:rsid w:val="00231564"/>
    <w:rsid w:val="0023194F"/>
    <w:rsid w:val="00231E7D"/>
    <w:rsid w:val="002321A2"/>
    <w:rsid w:val="00232387"/>
    <w:rsid w:val="00232BB7"/>
    <w:rsid w:val="002343A8"/>
    <w:rsid w:val="002357E6"/>
    <w:rsid w:val="00236A27"/>
    <w:rsid w:val="00237334"/>
    <w:rsid w:val="00240E87"/>
    <w:rsid w:val="0024398F"/>
    <w:rsid w:val="00243C37"/>
    <w:rsid w:val="002454A1"/>
    <w:rsid w:val="00245D8C"/>
    <w:rsid w:val="00246A13"/>
    <w:rsid w:val="00251705"/>
    <w:rsid w:val="0025183A"/>
    <w:rsid w:val="00251B3E"/>
    <w:rsid w:val="00251FB7"/>
    <w:rsid w:val="002521C5"/>
    <w:rsid w:val="00253801"/>
    <w:rsid w:val="00254677"/>
    <w:rsid w:val="00254704"/>
    <w:rsid w:val="0025653D"/>
    <w:rsid w:val="0025740A"/>
    <w:rsid w:val="00260B0E"/>
    <w:rsid w:val="00260C64"/>
    <w:rsid w:val="0026138B"/>
    <w:rsid w:val="002623C4"/>
    <w:rsid w:val="002668B9"/>
    <w:rsid w:val="00267BC2"/>
    <w:rsid w:val="00270347"/>
    <w:rsid w:val="0027118A"/>
    <w:rsid w:val="00272D9C"/>
    <w:rsid w:val="00273674"/>
    <w:rsid w:val="00275449"/>
    <w:rsid w:val="00276928"/>
    <w:rsid w:val="002810FA"/>
    <w:rsid w:val="00281CBD"/>
    <w:rsid w:val="00281F4E"/>
    <w:rsid w:val="002839EF"/>
    <w:rsid w:val="002853CC"/>
    <w:rsid w:val="002869C7"/>
    <w:rsid w:val="00287431"/>
    <w:rsid w:val="00287435"/>
    <w:rsid w:val="00291A87"/>
    <w:rsid w:val="00291F69"/>
    <w:rsid w:val="00293699"/>
    <w:rsid w:val="00295082"/>
    <w:rsid w:val="00296E34"/>
    <w:rsid w:val="00296EFF"/>
    <w:rsid w:val="002A046B"/>
    <w:rsid w:val="002A0BAC"/>
    <w:rsid w:val="002A0F4F"/>
    <w:rsid w:val="002A17BE"/>
    <w:rsid w:val="002A1D14"/>
    <w:rsid w:val="002A23A3"/>
    <w:rsid w:val="002A4135"/>
    <w:rsid w:val="002A4CA0"/>
    <w:rsid w:val="002A4EB2"/>
    <w:rsid w:val="002A72A6"/>
    <w:rsid w:val="002B0337"/>
    <w:rsid w:val="002B25A8"/>
    <w:rsid w:val="002B4623"/>
    <w:rsid w:val="002B5C33"/>
    <w:rsid w:val="002B6A80"/>
    <w:rsid w:val="002B7F3C"/>
    <w:rsid w:val="002C256A"/>
    <w:rsid w:val="002C31F5"/>
    <w:rsid w:val="002C4147"/>
    <w:rsid w:val="002C49E6"/>
    <w:rsid w:val="002C591E"/>
    <w:rsid w:val="002C603B"/>
    <w:rsid w:val="002C641A"/>
    <w:rsid w:val="002C6B81"/>
    <w:rsid w:val="002C7863"/>
    <w:rsid w:val="002D313D"/>
    <w:rsid w:val="002D3EC7"/>
    <w:rsid w:val="002D4F38"/>
    <w:rsid w:val="002D598A"/>
    <w:rsid w:val="002D6300"/>
    <w:rsid w:val="002D7D81"/>
    <w:rsid w:val="002E166E"/>
    <w:rsid w:val="002E2676"/>
    <w:rsid w:val="002E36B0"/>
    <w:rsid w:val="002E447D"/>
    <w:rsid w:val="002E58A7"/>
    <w:rsid w:val="002E6854"/>
    <w:rsid w:val="002E75BB"/>
    <w:rsid w:val="002F18FA"/>
    <w:rsid w:val="002F2F6B"/>
    <w:rsid w:val="002F7021"/>
    <w:rsid w:val="002F7A33"/>
    <w:rsid w:val="00300387"/>
    <w:rsid w:val="00302E7F"/>
    <w:rsid w:val="0030356E"/>
    <w:rsid w:val="00305133"/>
    <w:rsid w:val="00305245"/>
    <w:rsid w:val="0031196E"/>
    <w:rsid w:val="00312EF6"/>
    <w:rsid w:val="003134DB"/>
    <w:rsid w:val="003147A2"/>
    <w:rsid w:val="00314C65"/>
    <w:rsid w:val="00314EAF"/>
    <w:rsid w:val="003175B1"/>
    <w:rsid w:val="00320889"/>
    <w:rsid w:val="00321284"/>
    <w:rsid w:val="00322AA3"/>
    <w:rsid w:val="00322FF0"/>
    <w:rsid w:val="00325256"/>
    <w:rsid w:val="003258B9"/>
    <w:rsid w:val="00325BCB"/>
    <w:rsid w:val="00325F16"/>
    <w:rsid w:val="00327F27"/>
    <w:rsid w:val="00330AB5"/>
    <w:rsid w:val="00331A7B"/>
    <w:rsid w:val="00333DA6"/>
    <w:rsid w:val="0033508F"/>
    <w:rsid w:val="00336991"/>
    <w:rsid w:val="00336A73"/>
    <w:rsid w:val="00340301"/>
    <w:rsid w:val="00342CBB"/>
    <w:rsid w:val="003440C5"/>
    <w:rsid w:val="003462EF"/>
    <w:rsid w:val="003473B5"/>
    <w:rsid w:val="00347774"/>
    <w:rsid w:val="003517C8"/>
    <w:rsid w:val="00353636"/>
    <w:rsid w:val="003536E8"/>
    <w:rsid w:val="00353EFA"/>
    <w:rsid w:val="003554E4"/>
    <w:rsid w:val="00355649"/>
    <w:rsid w:val="00355A2C"/>
    <w:rsid w:val="00355CC1"/>
    <w:rsid w:val="00357776"/>
    <w:rsid w:val="00357E95"/>
    <w:rsid w:val="0036055D"/>
    <w:rsid w:val="00360869"/>
    <w:rsid w:val="00362041"/>
    <w:rsid w:val="00362A69"/>
    <w:rsid w:val="00364EE8"/>
    <w:rsid w:val="003650A6"/>
    <w:rsid w:val="003708C9"/>
    <w:rsid w:val="00370E37"/>
    <w:rsid w:val="00371C0A"/>
    <w:rsid w:val="00372311"/>
    <w:rsid w:val="0037256F"/>
    <w:rsid w:val="00374B1B"/>
    <w:rsid w:val="00374C10"/>
    <w:rsid w:val="003758A7"/>
    <w:rsid w:val="003770A2"/>
    <w:rsid w:val="00377257"/>
    <w:rsid w:val="00380A42"/>
    <w:rsid w:val="00382110"/>
    <w:rsid w:val="003840B6"/>
    <w:rsid w:val="003854D5"/>
    <w:rsid w:val="0038651D"/>
    <w:rsid w:val="00386D41"/>
    <w:rsid w:val="00387AD9"/>
    <w:rsid w:val="00390616"/>
    <w:rsid w:val="0039087E"/>
    <w:rsid w:val="003908AB"/>
    <w:rsid w:val="00391686"/>
    <w:rsid w:val="00392529"/>
    <w:rsid w:val="00394D2E"/>
    <w:rsid w:val="003958C0"/>
    <w:rsid w:val="00395B71"/>
    <w:rsid w:val="0039660A"/>
    <w:rsid w:val="00396D1C"/>
    <w:rsid w:val="003A1B27"/>
    <w:rsid w:val="003A1EDF"/>
    <w:rsid w:val="003A312E"/>
    <w:rsid w:val="003A448E"/>
    <w:rsid w:val="003A625D"/>
    <w:rsid w:val="003A6608"/>
    <w:rsid w:val="003B0B53"/>
    <w:rsid w:val="003B1CE7"/>
    <w:rsid w:val="003B20C1"/>
    <w:rsid w:val="003B48E1"/>
    <w:rsid w:val="003B5585"/>
    <w:rsid w:val="003B6906"/>
    <w:rsid w:val="003B71DC"/>
    <w:rsid w:val="003B72CC"/>
    <w:rsid w:val="003B7C2B"/>
    <w:rsid w:val="003C08E8"/>
    <w:rsid w:val="003C1A90"/>
    <w:rsid w:val="003C233A"/>
    <w:rsid w:val="003C269B"/>
    <w:rsid w:val="003C2D58"/>
    <w:rsid w:val="003C2F5B"/>
    <w:rsid w:val="003C4CF4"/>
    <w:rsid w:val="003C5D69"/>
    <w:rsid w:val="003C73B0"/>
    <w:rsid w:val="003C78A1"/>
    <w:rsid w:val="003D1B1C"/>
    <w:rsid w:val="003D2211"/>
    <w:rsid w:val="003D2649"/>
    <w:rsid w:val="003D326E"/>
    <w:rsid w:val="003D33AD"/>
    <w:rsid w:val="003D35DE"/>
    <w:rsid w:val="003D42DE"/>
    <w:rsid w:val="003D5A2C"/>
    <w:rsid w:val="003E07AA"/>
    <w:rsid w:val="003E0C7A"/>
    <w:rsid w:val="003E23F6"/>
    <w:rsid w:val="003E4573"/>
    <w:rsid w:val="003E4690"/>
    <w:rsid w:val="003E6BBF"/>
    <w:rsid w:val="003E6FA0"/>
    <w:rsid w:val="003F1E4B"/>
    <w:rsid w:val="003F394F"/>
    <w:rsid w:val="003F6603"/>
    <w:rsid w:val="003F7572"/>
    <w:rsid w:val="003F7971"/>
    <w:rsid w:val="0040123D"/>
    <w:rsid w:val="00403AE4"/>
    <w:rsid w:val="00403E6D"/>
    <w:rsid w:val="00404832"/>
    <w:rsid w:val="004078B8"/>
    <w:rsid w:val="00411FAF"/>
    <w:rsid w:val="0041250D"/>
    <w:rsid w:val="00414B54"/>
    <w:rsid w:val="00416CE7"/>
    <w:rsid w:val="00417256"/>
    <w:rsid w:val="0041735C"/>
    <w:rsid w:val="0041741E"/>
    <w:rsid w:val="00420968"/>
    <w:rsid w:val="0042450B"/>
    <w:rsid w:val="0042695C"/>
    <w:rsid w:val="00426991"/>
    <w:rsid w:val="0043336E"/>
    <w:rsid w:val="00433465"/>
    <w:rsid w:val="00434FA5"/>
    <w:rsid w:val="00435246"/>
    <w:rsid w:val="004359D2"/>
    <w:rsid w:val="00441431"/>
    <w:rsid w:val="004418AA"/>
    <w:rsid w:val="00441C5E"/>
    <w:rsid w:val="00441C78"/>
    <w:rsid w:val="00442257"/>
    <w:rsid w:val="00442D62"/>
    <w:rsid w:val="00443D52"/>
    <w:rsid w:val="00445D07"/>
    <w:rsid w:val="004475AE"/>
    <w:rsid w:val="00447C8A"/>
    <w:rsid w:val="00450CB4"/>
    <w:rsid w:val="00451AC8"/>
    <w:rsid w:val="00452C2C"/>
    <w:rsid w:val="004542AD"/>
    <w:rsid w:val="00455314"/>
    <w:rsid w:val="00456774"/>
    <w:rsid w:val="00462A3A"/>
    <w:rsid w:val="00462B31"/>
    <w:rsid w:val="004631C4"/>
    <w:rsid w:val="0047021E"/>
    <w:rsid w:val="0047144A"/>
    <w:rsid w:val="00471B86"/>
    <w:rsid w:val="004739D7"/>
    <w:rsid w:val="00474931"/>
    <w:rsid w:val="0048087E"/>
    <w:rsid w:val="00480D85"/>
    <w:rsid w:val="00483284"/>
    <w:rsid w:val="004840FE"/>
    <w:rsid w:val="004842C3"/>
    <w:rsid w:val="004845B1"/>
    <w:rsid w:val="00487E87"/>
    <w:rsid w:val="00491D47"/>
    <w:rsid w:val="0049243F"/>
    <w:rsid w:val="00493485"/>
    <w:rsid w:val="00493549"/>
    <w:rsid w:val="0049389B"/>
    <w:rsid w:val="00493A87"/>
    <w:rsid w:val="004941AF"/>
    <w:rsid w:val="004949B5"/>
    <w:rsid w:val="00495956"/>
    <w:rsid w:val="00495F26"/>
    <w:rsid w:val="00496E4A"/>
    <w:rsid w:val="004A2BCD"/>
    <w:rsid w:val="004A3CB4"/>
    <w:rsid w:val="004A4F69"/>
    <w:rsid w:val="004A515B"/>
    <w:rsid w:val="004A5C90"/>
    <w:rsid w:val="004B0508"/>
    <w:rsid w:val="004B0715"/>
    <w:rsid w:val="004B2E8E"/>
    <w:rsid w:val="004B3147"/>
    <w:rsid w:val="004B3335"/>
    <w:rsid w:val="004B3B37"/>
    <w:rsid w:val="004B566F"/>
    <w:rsid w:val="004B7576"/>
    <w:rsid w:val="004C3B81"/>
    <w:rsid w:val="004D0B85"/>
    <w:rsid w:val="004D1633"/>
    <w:rsid w:val="004D1AED"/>
    <w:rsid w:val="004D1D20"/>
    <w:rsid w:val="004D30D8"/>
    <w:rsid w:val="004D3841"/>
    <w:rsid w:val="004D46C1"/>
    <w:rsid w:val="004D5099"/>
    <w:rsid w:val="004D6274"/>
    <w:rsid w:val="004D65BA"/>
    <w:rsid w:val="004D6E1E"/>
    <w:rsid w:val="004E0A20"/>
    <w:rsid w:val="004E1323"/>
    <w:rsid w:val="004E18D1"/>
    <w:rsid w:val="004E1F49"/>
    <w:rsid w:val="004E41EA"/>
    <w:rsid w:val="004E64F6"/>
    <w:rsid w:val="004E6555"/>
    <w:rsid w:val="004E6AF0"/>
    <w:rsid w:val="004E7BE6"/>
    <w:rsid w:val="004E7F06"/>
    <w:rsid w:val="004F3992"/>
    <w:rsid w:val="004F3F5B"/>
    <w:rsid w:val="004F4CC1"/>
    <w:rsid w:val="004F6B15"/>
    <w:rsid w:val="004F6B6C"/>
    <w:rsid w:val="00500D7B"/>
    <w:rsid w:val="005033D7"/>
    <w:rsid w:val="00503489"/>
    <w:rsid w:val="0050448B"/>
    <w:rsid w:val="00504EC0"/>
    <w:rsid w:val="00505464"/>
    <w:rsid w:val="00505B59"/>
    <w:rsid w:val="0050796E"/>
    <w:rsid w:val="00510A8F"/>
    <w:rsid w:val="00511121"/>
    <w:rsid w:val="005122D5"/>
    <w:rsid w:val="0051373F"/>
    <w:rsid w:val="00515EB2"/>
    <w:rsid w:val="0052489E"/>
    <w:rsid w:val="00524D4D"/>
    <w:rsid w:val="00530497"/>
    <w:rsid w:val="005309FA"/>
    <w:rsid w:val="00530F1C"/>
    <w:rsid w:val="00531CE5"/>
    <w:rsid w:val="005321B5"/>
    <w:rsid w:val="0053328F"/>
    <w:rsid w:val="005347AB"/>
    <w:rsid w:val="00534EC1"/>
    <w:rsid w:val="00534FC2"/>
    <w:rsid w:val="00536CAE"/>
    <w:rsid w:val="005373B7"/>
    <w:rsid w:val="00540E73"/>
    <w:rsid w:val="00541B42"/>
    <w:rsid w:val="00542457"/>
    <w:rsid w:val="005431F6"/>
    <w:rsid w:val="00544485"/>
    <w:rsid w:val="005452B6"/>
    <w:rsid w:val="00545D34"/>
    <w:rsid w:val="005466E0"/>
    <w:rsid w:val="005506E8"/>
    <w:rsid w:val="0055318B"/>
    <w:rsid w:val="00553902"/>
    <w:rsid w:val="00560594"/>
    <w:rsid w:val="00561B58"/>
    <w:rsid w:val="00562111"/>
    <w:rsid w:val="00563162"/>
    <w:rsid w:val="005635C5"/>
    <w:rsid w:val="005644C6"/>
    <w:rsid w:val="005654D6"/>
    <w:rsid w:val="00566854"/>
    <w:rsid w:val="00567012"/>
    <w:rsid w:val="00567B26"/>
    <w:rsid w:val="00567D62"/>
    <w:rsid w:val="00570175"/>
    <w:rsid w:val="00574E44"/>
    <w:rsid w:val="005759AF"/>
    <w:rsid w:val="005805CA"/>
    <w:rsid w:val="0058064F"/>
    <w:rsid w:val="005807BA"/>
    <w:rsid w:val="00580FD9"/>
    <w:rsid w:val="00581E4A"/>
    <w:rsid w:val="00584FD1"/>
    <w:rsid w:val="00586611"/>
    <w:rsid w:val="00586F80"/>
    <w:rsid w:val="00587D02"/>
    <w:rsid w:val="005900DE"/>
    <w:rsid w:val="005942DC"/>
    <w:rsid w:val="005950C4"/>
    <w:rsid w:val="00596BE8"/>
    <w:rsid w:val="005A22CE"/>
    <w:rsid w:val="005A3202"/>
    <w:rsid w:val="005A5E2C"/>
    <w:rsid w:val="005A6127"/>
    <w:rsid w:val="005A6361"/>
    <w:rsid w:val="005B0050"/>
    <w:rsid w:val="005B0203"/>
    <w:rsid w:val="005B07F0"/>
    <w:rsid w:val="005B1CCD"/>
    <w:rsid w:val="005B1D71"/>
    <w:rsid w:val="005B2B2C"/>
    <w:rsid w:val="005B5372"/>
    <w:rsid w:val="005B5BE3"/>
    <w:rsid w:val="005B7F74"/>
    <w:rsid w:val="005C15B9"/>
    <w:rsid w:val="005C1716"/>
    <w:rsid w:val="005C19BF"/>
    <w:rsid w:val="005C2378"/>
    <w:rsid w:val="005C341C"/>
    <w:rsid w:val="005C3E62"/>
    <w:rsid w:val="005C44BF"/>
    <w:rsid w:val="005C52D6"/>
    <w:rsid w:val="005C5595"/>
    <w:rsid w:val="005C5B96"/>
    <w:rsid w:val="005C5E36"/>
    <w:rsid w:val="005C6655"/>
    <w:rsid w:val="005D0CDD"/>
    <w:rsid w:val="005D195F"/>
    <w:rsid w:val="005D221C"/>
    <w:rsid w:val="005D5B1F"/>
    <w:rsid w:val="005D5FC0"/>
    <w:rsid w:val="005D64DB"/>
    <w:rsid w:val="005D708D"/>
    <w:rsid w:val="005E1A41"/>
    <w:rsid w:val="005E27A7"/>
    <w:rsid w:val="005E46E7"/>
    <w:rsid w:val="005E55B7"/>
    <w:rsid w:val="005E611F"/>
    <w:rsid w:val="005E79CD"/>
    <w:rsid w:val="005F0CA8"/>
    <w:rsid w:val="005F1367"/>
    <w:rsid w:val="005F158D"/>
    <w:rsid w:val="005F4C3B"/>
    <w:rsid w:val="005F6015"/>
    <w:rsid w:val="005F6276"/>
    <w:rsid w:val="005F658D"/>
    <w:rsid w:val="005F6E71"/>
    <w:rsid w:val="005F7B0B"/>
    <w:rsid w:val="00600710"/>
    <w:rsid w:val="00600726"/>
    <w:rsid w:val="00602EDE"/>
    <w:rsid w:val="00603BD3"/>
    <w:rsid w:val="00606B47"/>
    <w:rsid w:val="00607853"/>
    <w:rsid w:val="00607B9E"/>
    <w:rsid w:val="006117C6"/>
    <w:rsid w:val="0061330F"/>
    <w:rsid w:val="006136D7"/>
    <w:rsid w:val="00613C77"/>
    <w:rsid w:val="00614A4B"/>
    <w:rsid w:val="00614D8B"/>
    <w:rsid w:val="006159F9"/>
    <w:rsid w:val="00616F73"/>
    <w:rsid w:val="00617458"/>
    <w:rsid w:val="0061777A"/>
    <w:rsid w:val="00620BE6"/>
    <w:rsid w:val="00622FF7"/>
    <w:rsid w:val="00623D3D"/>
    <w:rsid w:val="00625370"/>
    <w:rsid w:val="00625A45"/>
    <w:rsid w:val="00625AC5"/>
    <w:rsid w:val="00625BE1"/>
    <w:rsid w:val="00626C7E"/>
    <w:rsid w:val="00626EC2"/>
    <w:rsid w:val="00630180"/>
    <w:rsid w:val="00630700"/>
    <w:rsid w:val="00630E8C"/>
    <w:rsid w:val="0063192F"/>
    <w:rsid w:val="00634424"/>
    <w:rsid w:val="0063502B"/>
    <w:rsid w:val="00636FC6"/>
    <w:rsid w:val="0064304D"/>
    <w:rsid w:val="00643E2B"/>
    <w:rsid w:val="0064490B"/>
    <w:rsid w:val="00644B8A"/>
    <w:rsid w:val="00645998"/>
    <w:rsid w:val="006464E7"/>
    <w:rsid w:val="00646896"/>
    <w:rsid w:val="00646FF7"/>
    <w:rsid w:val="00647EC9"/>
    <w:rsid w:val="006509E2"/>
    <w:rsid w:val="00653224"/>
    <w:rsid w:val="006545DF"/>
    <w:rsid w:val="00655062"/>
    <w:rsid w:val="00655266"/>
    <w:rsid w:val="00655883"/>
    <w:rsid w:val="00657399"/>
    <w:rsid w:val="00657E16"/>
    <w:rsid w:val="00657EC9"/>
    <w:rsid w:val="006603A1"/>
    <w:rsid w:val="0066099E"/>
    <w:rsid w:val="00661071"/>
    <w:rsid w:val="00661776"/>
    <w:rsid w:val="006633C4"/>
    <w:rsid w:val="00665662"/>
    <w:rsid w:val="00665826"/>
    <w:rsid w:val="00666212"/>
    <w:rsid w:val="00672171"/>
    <w:rsid w:val="00673A15"/>
    <w:rsid w:val="00674931"/>
    <w:rsid w:val="00675892"/>
    <w:rsid w:val="00675DE6"/>
    <w:rsid w:val="0067686C"/>
    <w:rsid w:val="00677120"/>
    <w:rsid w:val="00677435"/>
    <w:rsid w:val="00677AC8"/>
    <w:rsid w:val="00682930"/>
    <w:rsid w:val="0068484A"/>
    <w:rsid w:val="006848F5"/>
    <w:rsid w:val="00684E18"/>
    <w:rsid w:val="006863FC"/>
    <w:rsid w:val="00686B99"/>
    <w:rsid w:val="0069021D"/>
    <w:rsid w:val="00690BB5"/>
    <w:rsid w:val="0069114E"/>
    <w:rsid w:val="006916BE"/>
    <w:rsid w:val="00692E74"/>
    <w:rsid w:val="006942D3"/>
    <w:rsid w:val="006953CA"/>
    <w:rsid w:val="00695483"/>
    <w:rsid w:val="00697318"/>
    <w:rsid w:val="00697DA1"/>
    <w:rsid w:val="006A0F64"/>
    <w:rsid w:val="006A1BA0"/>
    <w:rsid w:val="006A1F3E"/>
    <w:rsid w:val="006A1F91"/>
    <w:rsid w:val="006A20AC"/>
    <w:rsid w:val="006A3187"/>
    <w:rsid w:val="006A55AD"/>
    <w:rsid w:val="006A6582"/>
    <w:rsid w:val="006A789A"/>
    <w:rsid w:val="006B005C"/>
    <w:rsid w:val="006B021A"/>
    <w:rsid w:val="006B2D53"/>
    <w:rsid w:val="006B329D"/>
    <w:rsid w:val="006B3E65"/>
    <w:rsid w:val="006B5CF5"/>
    <w:rsid w:val="006B63C5"/>
    <w:rsid w:val="006B6F39"/>
    <w:rsid w:val="006C1CD7"/>
    <w:rsid w:val="006C2389"/>
    <w:rsid w:val="006C3A93"/>
    <w:rsid w:val="006C5D2A"/>
    <w:rsid w:val="006C79D5"/>
    <w:rsid w:val="006D099D"/>
    <w:rsid w:val="006D09B6"/>
    <w:rsid w:val="006D1326"/>
    <w:rsid w:val="006D207A"/>
    <w:rsid w:val="006D3781"/>
    <w:rsid w:val="006D43CA"/>
    <w:rsid w:val="006D552C"/>
    <w:rsid w:val="006D5A9F"/>
    <w:rsid w:val="006D6D6D"/>
    <w:rsid w:val="006E0B36"/>
    <w:rsid w:val="006E0BAB"/>
    <w:rsid w:val="006E1127"/>
    <w:rsid w:val="006E158F"/>
    <w:rsid w:val="006E43AC"/>
    <w:rsid w:val="006E4E53"/>
    <w:rsid w:val="006E4F18"/>
    <w:rsid w:val="006E5E7D"/>
    <w:rsid w:val="006E74CD"/>
    <w:rsid w:val="006E79CE"/>
    <w:rsid w:val="006F0AE0"/>
    <w:rsid w:val="006F166E"/>
    <w:rsid w:val="006F2CEA"/>
    <w:rsid w:val="006F530E"/>
    <w:rsid w:val="006F6225"/>
    <w:rsid w:val="006F69C2"/>
    <w:rsid w:val="007000FC"/>
    <w:rsid w:val="0070276C"/>
    <w:rsid w:val="0070320C"/>
    <w:rsid w:val="00703B34"/>
    <w:rsid w:val="00704CA0"/>
    <w:rsid w:val="0070659C"/>
    <w:rsid w:val="007126CD"/>
    <w:rsid w:val="00715E7D"/>
    <w:rsid w:val="007165D0"/>
    <w:rsid w:val="00716C59"/>
    <w:rsid w:val="00720A28"/>
    <w:rsid w:val="0072131A"/>
    <w:rsid w:val="00721953"/>
    <w:rsid w:val="007240A9"/>
    <w:rsid w:val="00724B8B"/>
    <w:rsid w:val="00724E73"/>
    <w:rsid w:val="00725C7E"/>
    <w:rsid w:val="00725F79"/>
    <w:rsid w:val="00727544"/>
    <w:rsid w:val="007277DA"/>
    <w:rsid w:val="00731C62"/>
    <w:rsid w:val="00731EB8"/>
    <w:rsid w:val="00733D76"/>
    <w:rsid w:val="00740393"/>
    <w:rsid w:val="007409A1"/>
    <w:rsid w:val="0074119B"/>
    <w:rsid w:val="00741329"/>
    <w:rsid w:val="007429EA"/>
    <w:rsid w:val="007439C2"/>
    <w:rsid w:val="007538B6"/>
    <w:rsid w:val="0075594E"/>
    <w:rsid w:val="00757A87"/>
    <w:rsid w:val="00757FB7"/>
    <w:rsid w:val="00760829"/>
    <w:rsid w:val="0076235D"/>
    <w:rsid w:val="007623EC"/>
    <w:rsid w:val="00762691"/>
    <w:rsid w:val="007634C1"/>
    <w:rsid w:val="00763818"/>
    <w:rsid w:val="00766A70"/>
    <w:rsid w:val="00770EF0"/>
    <w:rsid w:val="00773345"/>
    <w:rsid w:val="00773DEF"/>
    <w:rsid w:val="00774F0D"/>
    <w:rsid w:val="00775688"/>
    <w:rsid w:val="00775B76"/>
    <w:rsid w:val="007765EB"/>
    <w:rsid w:val="00777D19"/>
    <w:rsid w:val="00781A75"/>
    <w:rsid w:val="00782C48"/>
    <w:rsid w:val="00783869"/>
    <w:rsid w:val="00785519"/>
    <w:rsid w:val="00786E1A"/>
    <w:rsid w:val="00787B37"/>
    <w:rsid w:val="00790B7E"/>
    <w:rsid w:val="0079128F"/>
    <w:rsid w:val="007916C0"/>
    <w:rsid w:val="00791B91"/>
    <w:rsid w:val="0079240E"/>
    <w:rsid w:val="00792E76"/>
    <w:rsid w:val="00793A11"/>
    <w:rsid w:val="00794B6E"/>
    <w:rsid w:val="00795B2C"/>
    <w:rsid w:val="00795FDB"/>
    <w:rsid w:val="00796C56"/>
    <w:rsid w:val="007A05DD"/>
    <w:rsid w:val="007A168E"/>
    <w:rsid w:val="007A2151"/>
    <w:rsid w:val="007A250F"/>
    <w:rsid w:val="007A2BE4"/>
    <w:rsid w:val="007A2EC8"/>
    <w:rsid w:val="007A341D"/>
    <w:rsid w:val="007A360E"/>
    <w:rsid w:val="007A705B"/>
    <w:rsid w:val="007A7465"/>
    <w:rsid w:val="007A7EA6"/>
    <w:rsid w:val="007B1B0B"/>
    <w:rsid w:val="007B2407"/>
    <w:rsid w:val="007B2A64"/>
    <w:rsid w:val="007B2E63"/>
    <w:rsid w:val="007B35B5"/>
    <w:rsid w:val="007B44C8"/>
    <w:rsid w:val="007B55CC"/>
    <w:rsid w:val="007B5791"/>
    <w:rsid w:val="007B7CC1"/>
    <w:rsid w:val="007C0330"/>
    <w:rsid w:val="007C4597"/>
    <w:rsid w:val="007C6BEC"/>
    <w:rsid w:val="007C775F"/>
    <w:rsid w:val="007C7A5B"/>
    <w:rsid w:val="007D1538"/>
    <w:rsid w:val="007D294E"/>
    <w:rsid w:val="007D5E25"/>
    <w:rsid w:val="007D5FB1"/>
    <w:rsid w:val="007D6D5B"/>
    <w:rsid w:val="007E1210"/>
    <w:rsid w:val="007E202B"/>
    <w:rsid w:val="007E25CD"/>
    <w:rsid w:val="007E2CBF"/>
    <w:rsid w:val="007E3582"/>
    <w:rsid w:val="007E647F"/>
    <w:rsid w:val="007E7049"/>
    <w:rsid w:val="007F0F35"/>
    <w:rsid w:val="007F11AA"/>
    <w:rsid w:val="007F5017"/>
    <w:rsid w:val="007F61AA"/>
    <w:rsid w:val="007F7FED"/>
    <w:rsid w:val="008027A9"/>
    <w:rsid w:val="008031D4"/>
    <w:rsid w:val="00803340"/>
    <w:rsid w:val="00805BBB"/>
    <w:rsid w:val="0080706A"/>
    <w:rsid w:val="00807559"/>
    <w:rsid w:val="00807CDF"/>
    <w:rsid w:val="00811C31"/>
    <w:rsid w:val="0081230C"/>
    <w:rsid w:val="008151F5"/>
    <w:rsid w:val="008160C3"/>
    <w:rsid w:val="008179DD"/>
    <w:rsid w:val="0082033F"/>
    <w:rsid w:val="00820991"/>
    <w:rsid w:val="00823E2A"/>
    <w:rsid w:val="00824B12"/>
    <w:rsid w:val="008250BA"/>
    <w:rsid w:val="008311FE"/>
    <w:rsid w:val="00831651"/>
    <w:rsid w:val="0083383D"/>
    <w:rsid w:val="0083402E"/>
    <w:rsid w:val="008341D4"/>
    <w:rsid w:val="00834A3C"/>
    <w:rsid w:val="00834B4A"/>
    <w:rsid w:val="00837BA2"/>
    <w:rsid w:val="0084155B"/>
    <w:rsid w:val="00844600"/>
    <w:rsid w:val="0084462C"/>
    <w:rsid w:val="00844EBF"/>
    <w:rsid w:val="0084633D"/>
    <w:rsid w:val="008467BD"/>
    <w:rsid w:val="00846827"/>
    <w:rsid w:val="00847CAA"/>
    <w:rsid w:val="008503DE"/>
    <w:rsid w:val="00850DEF"/>
    <w:rsid w:val="00851742"/>
    <w:rsid w:val="0085272A"/>
    <w:rsid w:val="00853E64"/>
    <w:rsid w:val="0085455A"/>
    <w:rsid w:val="00855406"/>
    <w:rsid w:val="0085728E"/>
    <w:rsid w:val="00857FD1"/>
    <w:rsid w:val="00860A2C"/>
    <w:rsid w:val="008611C7"/>
    <w:rsid w:val="008626AB"/>
    <w:rsid w:val="00862EBF"/>
    <w:rsid w:val="0086462B"/>
    <w:rsid w:val="00864AE3"/>
    <w:rsid w:val="0086623E"/>
    <w:rsid w:val="00871415"/>
    <w:rsid w:val="008721EE"/>
    <w:rsid w:val="008722D9"/>
    <w:rsid w:val="0087342A"/>
    <w:rsid w:val="00873483"/>
    <w:rsid w:val="00873B02"/>
    <w:rsid w:val="008760C4"/>
    <w:rsid w:val="008768E8"/>
    <w:rsid w:val="00877198"/>
    <w:rsid w:val="008771E5"/>
    <w:rsid w:val="0087767F"/>
    <w:rsid w:val="008833BD"/>
    <w:rsid w:val="008861F6"/>
    <w:rsid w:val="00887971"/>
    <w:rsid w:val="00887C0F"/>
    <w:rsid w:val="00887DFF"/>
    <w:rsid w:val="008911D8"/>
    <w:rsid w:val="008933D0"/>
    <w:rsid w:val="00893DFC"/>
    <w:rsid w:val="00896F67"/>
    <w:rsid w:val="008A0406"/>
    <w:rsid w:val="008A0D2E"/>
    <w:rsid w:val="008A0F88"/>
    <w:rsid w:val="008A1F11"/>
    <w:rsid w:val="008A214B"/>
    <w:rsid w:val="008A3AD2"/>
    <w:rsid w:val="008A59CF"/>
    <w:rsid w:val="008A64E2"/>
    <w:rsid w:val="008A69AD"/>
    <w:rsid w:val="008B10BB"/>
    <w:rsid w:val="008B2BD6"/>
    <w:rsid w:val="008B4F6A"/>
    <w:rsid w:val="008B708C"/>
    <w:rsid w:val="008C04C5"/>
    <w:rsid w:val="008C2152"/>
    <w:rsid w:val="008C3376"/>
    <w:rsid w:val="008C43E8"/>
    <w:rsid w:val="008C55D3"/>
    <w:rsid w:val="008C592E"/>
    <w:rsid w:val="008C59F5"/>
    <w:rsid w:val="008C732B"/>
    <w:rsid w:val="008C78B0"/>
    <w:rsid w:val="008D08C5"/>
    <w:rsid w:val="008D0DF9"/>
    <w:rsid w:val="008D121C"/>
    <w:rsid w:val="008D1275"/>
    <w:rsid w:val="008D1867"/>
    <w:rsid w:val="008D1F94"/>
    <w:rsid w:val="008D20C1"/>
    <w:rsid w:val="008D3BA9"/>
    <w:rsid w:val="008D4FB6"/>
    <w:rsid w:val="008D5516"/>
    <w:rsid w:val="008D6381"/>
    <w:rsid w:val="008D7AA9"/>
    <w:rsid w:val="008D7B1D"/>
    <w:rsid w:val="008E0BBC"/>
    <w:rsid w:val="008E2A8D"/>
    <w:rsid w:val="008E3949"/>
    <w:rsid w:val="008E3A48"/>
    <w:rsid w:val="008E4AC7"/>
    <w:rsid w:val="008E7B60"/>
    <w:rsid w:val="008F0714"/>
    <w:rsid w:val="008F14AA"/>
    <w:rsid w:val="008F21C8"/>
    <w:rsid w:val="008F36EC"/>
    <w:rsid w:val="008F39BA"/>
    <w:rsid w:val="008F4FB7"/>
    <w:rsid w:val="008F514F"/>
    <w:rsid w:val="008F55F9"/>
    <w:rsid w:val="008F6519"/>
    <w:rsid w:val="0090010F"/>
    <w:rsid w:val="009032F2"/>
    <w:rsid w:val="0090598D"/>
    <w:rsid w:val="00905F74"/>
    <w:rsid w:val="0090796A"/>
    <w:rsid w:val="00907DD9"/>
    <w:rsid w:val="00912437"/>
    <w:rsid w:val="00914538"/>
    <w:rsid w:val="0091661B"/>
    <w:rsid w:val="00916876"/>
    <w:rsid w:val="00916C35"/>
    <w:rsid w:val="00917792"/>
    <w:rsid w:val="00920BA6"/>
    <w:rsid w:val="00921DD4"/>
    <w:rsid w:val="00923132"/>
    <w:rsid w:val="00927ECA"/>
    <w:rsid w:val="00930247"/>
    <w:rsid w:val="0093084D"/>
    <w:rsid w:val="009309BE"/>
    <w:rsid w:val="00930ABF"/>
    <w:rsid w:val="009316AC"/>
    <w:rsid w:val="00931DA3"/>
    <w:rsid w:val="0093307E"/>
    <w:rsid w:val="0093349A"/>
    <w:rsid w:val="00933A92"/>
    <w:rsid w:val="0093523F"/>
    <w:rsid w:val="00935F25"/>
    <w:rsid w:val="0093640E"/>
    <w:rsid w:val="00936510"/>
    <w:rsid w:val="009418E9"/>
    <w:rsid w:val="00941ABB"/>
    <w:rsid w:val="00942ED9"/>
    <w:rsid w:val="00944601"/>
    <w:rsid w:val="00944F19"/>
    <w:rsid w:val="00945A68"/>
    <w:rsid w:val="009473D8"/>
    <w:rsid w:val="00947534"/>
    <w:rsid w:val="00947A03"/>
    <w:rsid w:val="009504D1"/>
    <w:rsid w:val="00951142"/>
    <w:rsid w:val="00951DAD"/>
    <w:rsid w:val="0095270C"/>
    <w:rsid w:val="009532B6"/>
    <w:rsid w:val="00954757"/>
    <w:rsid w:val="00955389"/>
    <w:rsid w:val="00955792"/>
    <w:rsid w:val="009604F5"/>
    <w:rsid w:val="009607DB"/>
    <w:rsid w:val="00960B49"/>
    <w:rsid w:val="00961452"/>
    <w:rsid w:val="009631E2"/>
    <w:rsid w:val="00964C33"/>
    <w:rsid w:val="0096505B"/>
    <w:rsid w:val="00966195"/>
    <w:rsid w:val="00966485"/>
    <w:rsid w:val="00967AE4"/>
    <w:rsid w:val="00970AC4"/>
    <w:rsid w:val="00971131"/>
    <w:rsid w:val="0097198C"/>
    <w:rsid w:val="009755A3"/>
    <w:rsid w:val="009766B8"/>
    <w:rsid w:val="00977F50"/>
    <w:rsid w:val="00981B43"/>
    <w:rsid w:val="00984806"/>
    <w:rsid w:val="00985270"/>
    <w:rsid w:val="009854E6"/>
    <w:rsid w:val="00987478"/>
    <w:rsid w:val="00987ADC"/>
    <w:rsid w:val="00991DD5"/>
    <w:rsid w:val="0099233F"/>
    <w:rsid w:val="00992E39"/>
    <w:rsid w:val="00992EA6"/>
    <w:rsid w:val="009945A8"/>
    <w:rsid w:val="0099600B"/>
    <w:rsid w:val="009967CC"/>
    <w:rsid w:val="009A1685"/>
    <w:rsid w:val="009A2572"/>
    <w:rsid w:val="009A501C"/>
    <w:rsid w:val="009A52BB"/>
    <w:rsid w:val="009A5312"/>
    <w:rsid w:val="009A55E2"/>
    <w:rsid w:val="009B05FE"/>
    <w:rsid w:val="009B1DBB"/>
    <w:rsid w:val="009B227B"/>
    <w:rsid w:val="009B26F4"/>
    <w:rsid w:val="009B2DBC"/>
    <w:rsid w:val="009B58B8"/>
    <w:rsid w:val="009B6C35"/>
    <w:rsid w:val="009B72BF"/>
    <w:rsid w:val="009C0101"/>
    <w:rsid w:val="009C1A2C"/>
    <w:rsid w:val="009C2591"/>
    <w:rsid w:val="009C31B6"/>
    <w:rsid w:val="009C3C00"/>
    <w:rsid w:val="009C480F"/>
    <w:rsid w:val="009C52B7"/>
    <w:rsid w:val="009D0E04"/>
    <w:rsid w:val="009D1890"/>
    <w:rsid w:val="009D1AC4"/>
    <w:rsid w:val="009D1AF3"/>
    <w:rsid w:val="009D28F8"/>
    <w:rsid w:val="009D2EAD"/>
    <w:rsid w:val="009D37CD"/>
    <w:rsid w:val="009D42C0"/>
    <w:rsid w:val="009D4DBD"/>
    <w:rsid w:val="009D594C"/>
    <w:rsid w:val="009D7BC2"/>
    <w:rsid w:val="009D7DD8"/>
    <w:rsid w:val="009E1A90"/>
    <w:rsid w:val="009E5F7E"/>
    <w:rsid w:val="009E65C7"/>
    <w:rsid w:val="009E68F1"/>
    <w:rsid w:val="009E7D07"/>
    <w:rsid w:val="009F0795"/>
    <w:rsid w:val="009F08DF"/>
    <w:rsid w:val="009F4A7B"/>
    <w:rsid w:val="009F4D72"/>
    <w:rsid w:val="009F59F7"/>
    <w:rsid w:val="009F5A1F"/>
    <w:rsid w:val="009F6341"/>
    <w:rsid w:val="009F7CE0"/>
    <w:rsid w:val="00A0083C"/>
    <w:rsid w:val="00A0136B"/>
    <w:rsid w:val="00A0137D"/>
    <w:rsid w:val="00A02355"/>
    <w:rsid w:val="00A02577"/>
    <w:rsid w:val="00A04571"/>
    <w:rsid w:val="00A04BC0"/>
    <w:rsid w:val="00A05A66"/>
    <w:rsid w:val="00A06283"/>
    <w:rsid w:val="00A07404"/>
    <w:rsid w:val="00A112F4"/>
    <w:rsid w:val="00A113D0"/>
    <w:rsid w:val="00A115FD"/>
    <w:rsid w:val="00A121BF"/>
    <w:rsid w:val="00A12B75"/>
    <w:rsid w:val="00A13277"/>
    <w:rsid w:val="00A13FD9"/>
    <w:rsid w:val="00A15669"/>
    <w:rsid w:val="00A15781"/>
    <w:rsid w:val="00A171D4"/>
    <w:rsid w:val="00A175E5"/>
    <w:rsid w:val="00A17A4F"/>
    <w:rsid w:val="00A17C9F"/>
    <w:rsid w:val="00A17D12"/>
    <w:rsid w:val="00A210D4"/>
    <w:rsid w:val="00A2426B"/>
    <w:rsid w:val="00A25D7F"/>
    <w:rsid w:val="00A32B1A"/>
    <w:rsid w:val="00A4352D"/>
    <w:rsid w:val="00A47F04"/>
    <w:rsid w:val="00A536CF"/>
    <w:rsid w:val="00A53864"/>
    <w:rsid w:val="00A55BB1"/>
    <w:rsid w:val="00A61A49"/>
    <w:rsid w:val="00A63B17"/>
    <w:rsid w:val="00A64039"/>
    <w:rsid w:val="00A649BD"/>
    <w:rsid w:val="00A6651B"/>
    <w:rsid w:val="00A70CAA"/>
    <w:rsid w:val="00A71813"/>
    <w:rsid w:val="00A724E1"/>
    <w:rsid w:val="00A73248"/>
    <w:rsid w:val="00A7373F"/>
    <w:rsid w:val="00A73DBB"/>
    <w:rsid w:val="00A75E90"/>
    <w:rsid w:val="00A771C7"/>
    <w:rsid w:val="00A80DA4"/>
    <w:rsid w:val="00A819F3"/>
    <w:rsid w:val="00A81E82"/>
    <w:rsid w:val="00A83DE0"/>
    <w:rsid w:val="00A8465A"/>
    <w:rsid w:val="00A853E5"/>
    <w:rsid w:val="00A856E3"/>
    <w:rsid w:val="00A85F9E"/>
    <w:rsid w:val="00A86783"/>
    <w:rsid w:val="00A8678E"/>
    <w:rsid w:val="00A8787C"/>
    <w:rsid w:val="00A87A11"/>
    <w:rsid w:val="00A935EA"/>
    <w:rsid w:val="00A93B7B"/>
    <w:rsid w:val="00A94A19"/>
    <w:rsid w:val="00A95DC2"/>
    <w:rsid w:val="00A95ED9"/>
    <w:rsid w:val="00A9619B"/>
    <w:rsid w:val="00AA01B4"/>
    <w:rsid w:val="00AA2DB6"/>
    <w:rsid w:val="00AA5199"/>
    <w:rsid w:val="00AA566C"/>
    <w:rsid w:val="00AA58CA"/>
    <w:rsid w:val="00AB38B6"/>
    <w:rsid w:val="00AB392F"/>
    <w:rsid w:val="00AB3A3A"/>
    <w:rsid w:val="00AB4444"/>
    <w:rsid w:val="00AB654D"/>
    <w:rsid w:val="00AB76A9"/>
    <w:rsid w:val="00AC0B16"/>
    <w:rsid w:val="00AC1996"/>
    <w:rsid w:val="00AC3671"/>
    <w:rsid w:val="00AC370A"/>
    <w:rsid w:val="00AC38CB"/>
    <w:rsid w:val="00AC4335"/>
    <w:rsid w:val="00AC5D94"/>
    <w:rsid w:val="00AC60F2"/>
    <w:rsid w:val="00AD0506"/>
    <w:rsid w:val="00AD05AB"/>
    <w:rsid w:val="00AD0784"/>
    <w:rsid w:val="00AD09A1"/>
    <w:rsid w:val="00AD21B5"/>
    <w:rsid w:val="00AD2905"/>
    <w:rsid w:val="00AD583E"/>
    <w:rsid w:val="00AD6B12"/>
    <w:rsid w:val="00AD7852"/>
    <w:rsid w:val="00AE036D"/>
    <w:rsid w:val="00AE0A37"/>
    <w:rsid w:val="00AE2170"/>
    <w:rsid w:val="00AE22BF"/>
    <w:rsid w:val="00AE26C0"/>
    <w:rsid w:val="00AE2B2E"/>
    <w:rsid w:val="00AE2DF6"/>
    <w:rsid w:val="00AE3B1F"/>
    <w:rsid w:val="00AE4EA8"/>
    <w:rsid w:val="00AE54E5"/>
    <w:rsid w:val="00AE55BE"/>
    <w:rsid w:val="00AF057E"/>
    <w:rsid w:val="00AF1285"/>
    <w:rsid w:val="00AF16E6"/>
    <w:rsid w:val="00AF2755"/>
    <w:rsid w:val="00AF2FB4"/>
    <w:rsid w:val="00AF49C6"/>
    <w:rsid w:val="00AF4C06"/>
    <w:rsid w:val="00AF5D0A"/>
    <w:rsid w:val="00AF711F"/>
    <w:rsid w:val="00AF77E5"/>
    <w:rsid w:val="00AF7E3D"/>
    <w:rsid w:val="00AF7E79"/>
    <w:rsid w:val="00B01015"/>
    <w:rsid w:val="00B03A8B"/>
    <w:rsid w:val="00B06042"/>
    <w:rsid w:val="00B07EB2"/>
    <w:rsid w:val="00B10B09"/>
    <w:rsid w:val="00B15385"/>
    <w:rsid w:val="00B1681E"/>
    <w:rsid w:val="00B16CD3"/>
    <w:rsid w:val="00B2086A"/>
    <w:rsid w:val="00B20DAA"/>
    <w:rsid w:val="00B21052"/>
    <w:rsid w:val="00B220A1"/>
    <w:rsid w:val="00B22199"/>
    <w:rsid w:val="00B22D05"/>
    <w:rsid w:val="00B22FC9"/>
    <w:rsid w:val="00B23F15"/>
    <w:rsid w:val="00B24BBC"/>
    <w:rsid w:val="00B24D3A"/>
    <w:rsid w:val="00B2503F"/>
    <w:rsid w:val="00B2532B"/>
    <w:rsid w:val="00B25F16"/>
    <w:rsid w:val="00B2630F"/>
    <w:rsid w:val="00B30830"/>
    <w:rsid w:val="00B3112E"/>
    <w:rsid w:val="00B31600"/>
    <w:rsid w:val="00B32CC0"/>
    <w:rsid w:val="00B343BE"/>
    <w:rsid w:val="00B34F68"/>
    <w:rsid w:val="00B35C12"/>
    <w:rsid w:val="00B37099"/>
    <w:rsid w:val="00B377E9"/>
    <w:rsid w:val="00B406F4"/>
    <w:rsid w:val="00B40BB8"/>
    <w:rsid w:val="00B410B4"/>
    <w:rsid w:val="00B43442"/>
    <w:rsid w:val="00B43978"/>
    <w:rsid w:val="00B44A88"/>
    <w:rsid w:val="00B453FC"/>
    <w:rsid w:val="00B45A98"/>
    <w:rsid w:val="00B50D22"/>
    <w:rsid w:val="00B5101B"/>
    <w:rsid w:val="00B522D5"/>
    <w:rsid w:val="00B530AD"/>
    <w:rsid w:val="00B541B8"/>
    <w:rsid w:val="00B5460C"/>
    <w:rsid w:val="00B54752"/>
    <w:rsid w:val="00B61012"/>
    <w:rsid w:val="00B622AB"/>
    <w:rsid w:val="00B62985"/>
    <w:rsid w:val="00B6318F"/>
    <w:rsid w:val="00B64AEC"/>
    <w:rsid w:val="00B66315"/>
    <w:rsid w:val="00B66E19"/>
    <w:rsid w:val="00B709E6"/>
    <w:rsid w:val="00B70E75"/>
    <w:rsid w:val="00B717F4"/>
    <w:rsid w:val="00B74B92"/>
    <w:rsid w:val="00B74F37"/>
    <w:rsid w:val="00B75279"/>
    <w:rsid w:val="00B75685"/>
    <w:rsid w:val="00B75DD0"/>
    <w:rsid w:val="00B807CE"/>
    <w:rsid w:val="00B81A91"/>
    <w:rsid w:val="00B827F4"/>
    <w:rsid w:val="00B83CBC"/>
    <w:rsid w:val="00B84EEA"/>
    <w:rsid w:val="00B85000"/>
    <w:rsid w:val="00B85DD6"/>
    <w:rsid w:val="00B9051B"/>
    <w:rsid w:val="00B90B4D"/>
    <w:rsid w:val="00B95E09"/>
    <w:rsid w:val="00B975CD"/>
    <w:rsid w:val="00BA2221"/>
    <w:rsid w:val="00BA32B9"/>
    <w:rsid w:val="00BA3CE0"/>
    <w:rsid w:val="00BA5579"/>
    <w:rsid w:val="00BA67CB"/>
    <w:rsid w:val="00BA7916"/>
    <w:rsid w:val="00BB10FE"/>
    <w:rsid w:val="00BB412A"/>
    <w:rsid w:val="00BB4323"/>
    <w:rsid w:val="00BB51BC"/>
    <w:rsid w:val="00BB534A"/>
    <w:rsid w:val="00BB62C4"/>
    <w:rsid w:val="00BB6DA3"/>
    <w:rsid w:val="00BB7970"/>
    <w:rsid w:val="00BB79BE"/>
    <w:rsid w:val="00BC0CCB"/>
    <w:rsid w:val="00BC14FD"/>
    <w:rsid w:val="00BC1ADE"/>
    <w:rsid w:val="00BC1CB1"/>
    <w:rsid w:val="00BC400A"/>
    <w:rsid w:val="00BC42CA"/>
    <w:rsid w:val="00BC742D"/>
    <w:rsid w:val="00BC7552"/>
    <w:rsid w:val="00BD44CE"/>
    <w:rsid w:val="00BD6A96"/>
    <w:rsid w:val="00BD746C"/>
    <w:rsid w:val="00BE0B96"/>
    <w:rsid w:val="00BE22F9"/>
    <w:rsid w:val="00BE304B"/>
    <w:rsid w:val="00BE334D"/>
    <w:rsid w:val="00BE3E6F"/>
    <w:rsid w:val="00BE4388"/>
    <w:rsid w:val="00BE4483"/>
    <w:rsid w:val="00BE5447"/>
    <w:rsid w:val="00BE63EA"/>
    <w:rsid w:val="00BE66D1"/>
    <w:rsid w:val="00BE721A"/>
    <w:rsid w:val="00BE7402"/>
    <w:rsid w:val="00BE748E"/>
    <w:rsid w:val="00BF00B5"/>
    <w:rsid w:val="00BF0E77"/>
    <w:rsid w:val="00BF1E27"/>
    <w:rsid w:val="00BF2DB3"/>
    <w:rsid w:val="00BF2E29"/>
    <w:rsid w:val="00BF3C42"/>
    <w:rsid w:val="00BF4131"/>
    <w:rsid w:val="00BF4DC7"/>
    <w:rsid w:val="00BF5B99"/>
    <w:rsid w:val="00BF62AB"/>
    <w:rsid w:val="00BF6BA8"/>
    <w:rsid w:val="00BF6E48"/>
    <w:rsid w:val="00C00394"/>
    <w:rsid w:val="00C006F9"/>
    <w:rsid w:val="00C01939"/>
    <w:rsid w:val="00C01A92"/>
    <w:rsid w:val="00C030DD"/>
    <w:rsid w:val="00C041A1"/>
    <w:rsid w:val="00C047FD"/>
    <w:rsid w:val="00C0481D"/>
    <w:rsid w:val="00C07094"/>
    <w:rsid w:val="00C111C6"/>
    <w:rsid w:val="00C121BF"/>
    <w:rsid w:val="00C165AA"/>
    <w:rsid w:val="00C17382"/>
    <w:rsid w:val="00C20BC4"/>
    <w:rsid w:val="00C216AC"/>
    <w:rsid w:val="00C21ABC"/>
    <w:rsid w:val="00C21FD3"/>
    <w:rsid w:val="00C22668"/>
    <w:rsid w:val="00C22683"/>
    <w:rsid w:val="00C22A9E"/>
    <w:rsid w:val="00C2434B"/>
    <w:rsid w:val="00C2637C"/>
    <w:rsid w:val="00C26578"/>
    <w:rsid w:val="00C275C1"/>
    <w:rsid w:val="00C34FA7"/>
    <w:rsid w:val="00C35B91"/>
    <w:rsid w:val="00C40301"/>
    <w:rsid w:val="00C412BE"/>
    <w:rsid w:val="00C41395"/>
    <w:rsid w:val="00C415D6"/>
    <w:rsid w:val="00C42B9D"/>
    <w:rsid w:val="00C4675E"/>
    <w:rsid w:val="00C51666"/>
    <w:rsid w:val="00C5224F"/>
    <w:rsid w:val="00C52FBF"/>
    <w:rsid w:val="00C53141"/>
    <w:rsid w:val="00C534FD"/>
    <w:rsid w:val="00C53527"/>
    <w:rsid w:val="00C545AB"/>
    <w:rsid w:val="00C551EE"/>
    <w:rsid w:val="00C57367"/>
    <w:rsid w:val="00C57AD4"/>
    <w:rsid w:val="00C62C80"/>
    <w:rsid w:val="00C63273"/>
    <w:rsid w:val="00C63AC8"/>
    <w:rsid w:val="00C665EB"/>
    <w:rsid w:val="00C66D8B"/>
    <w:rsid w:val="00C66DAF"/>
    <w:rsid w:val="00C708B9"/>
    <w:rsid w:val="00C70EC8"/>
    <w:rsid w:val="00C727C5"/>
    <w:rsid w:val="00C7430E"/>
    <w:rsid w:val="00C74C8A"/>
    <w:rsid w:val="00C81BF8"/>
    <w:rsid w:val="00C83114"/>
    <w:rsid w:val="00C83E30"/>
    <w:rsid w:val="00C84D5B"/>
    <w:rsid w:val="00C8737A"/>
    <w:rsid w:val="00C87596"/>
    <w:rsid w:val="00C90783"/>
    <w:rsid w:val="00C90B0E"/>
    <w:rsid w:val="00C90F03"/>
    <w:rsid w:val="00C910CE"/>
    <w:rsid w:val="00C914E0"/>
    <w:rsid w:val="00C91C2D"/>
    <w:rsid w:val="00C91E4F"/>
    <w:rsid w:val="00C92191"/>
    <w:rsid w:val="00C9235C"/>
    <w:rsid w:val="00C927C1"/>
    <w:rsid w:val="00C9287A"/>
    <w:rsid w:val="00C92DAD"/>
    <w:rsid w:val="00C93BF1"/>
    <w:rsid w:val="00C95351"/>
    <w:rsid w:val="00C95BCD"/>
    <w:rsid w:val="00C9680B"/>
    <w:rsid w:val="00CA1665"/>
    <w:rsid w:val="00CA1865"/>
    <w:rsid w:val="00CA1E56"/>
    <w:rsid w:val="00CA3002"/>
    <w:rsid w:val="00CA3777"/>
    <w:rsid w:val="00CA385A"/>
    <w:rsid w:val="00CA39B1"/>
    <w:rsid w:val="00CA4621"/>
    <w:rsid w:val="00CA5864"/>
    <w:rsid w:val="00CA60E5"/>
    <w:rsid w:val="00CA7521"/>
    <w:rsid w:val="00CB0150"/>
    <w:rsid w:val="00CB02A5"/>
    <w:rsid w:val="00CB09BC"/>
    <w:rsid w:val="00CB32B2"/>
    <w:rsid w:val="00CB7B0D"/>
    <w:rsid w:val="00CC0204"/>
    <w:rsid w:val="00CC242D"/>
    <w:rsid w:val="00CC2932"/>
    <w:rsid w:val="00CC2A60"/>
    <w:rsid w:val="00CC773D"/>
    <w:rsid w:val="00CD057B"/>
    <w:rsid w:val="00CD09B2"/>
    <w:rsid w:val="00CD1DAC"/>
    <w:rsid w:val="00CD5AF4"/>
    <w:rsid w:val="00CE1976"/>
    <w:rsid w:val="00CE2C03"/>
    <w:rsid w:val="00CE33AD"/>
    <w:rsid w:val="00CE3C68"/>
    <w:rsid w:val="00CE5A22"/>
    <w:rsid w:val="00CE67C9"/>
    <w:rsid w:val="00CF0C8C"/>
    <w:rsid w:val="00CF3086"/>
    <w:rsid w:val="00CF3B02"/>
    <w:rsid w:val="00CF3BD6"/>
    <w:rsid w:val="00CF45CD"/>
    <w:rsid w:val="00D00EF7"/>
    <w:rsid w:val="00D01395"/>
    <w:rsid w:val="00D01D28"/>
    <w:rsid w:val="00D01ED6"/>
    <w:rsid w:val="00D0212D"/>
    <w:rsid w:val="00D04A50"/>
    <w:rsid w:val="00D05578"/>
    <w:rsid w:val="00D11F73"/>
    <w:rsid w:val="00D154B9"/>
    <w:rsid w:val="00D16C60"/>
    <w:rsid w:val="00D213B1"/>
    <w:rsid w:val="00D24CDB"/>
    <w:rsid w:val="00D26371"/>
    <w:rsid w:val="00D26672"/>
    <w:rsid w:val="00D27428"/>
    <w:rsid w:val="00D27F60"/>
    <w:rsid w:val="00D30248"/>
    <w:rsid w:val="00D31E90"/>
    <w:rsid w:val="00D32073"/>
    <w:rsid w:val="00D3225A"/>
    <w:rsid w:val="00D32C2E"/>
    <w:rsid w:val="00D3316C"/>
    <w:rsid w:val="00D33B0C"/>
    <w:rsid w:val="00D342E4"/>
    <w:rsid w:val="00D355C1"/>
    <w:rsid w:val="00D36171"/>
    <w:rsid w:val="00D36BD6"/>
    <w:rsid w:val="00D3730F"/>
    <w:rsid w:val="00D37663"/>
    <w:rsid w:val="00D407B5"/>
    <w:rsid w:val="00D40CA1"/>
    <w:rsid w:val="00D419B6"/>
    <w:rsid w:val="00D43273"/>
    <w:rsid w:val="00D46648"/>
    <w:rsid w:val="00D47967"/>
    <w:rsid w:val="00D47B69"/>
    <w:rsid w:val="00D503E1"/>
    <w:rsid w:val="00D52304"/>
    <w:rsid w:val="00D52BE6"/>
    <w:rsid w:val="00D53AE1"/>
    <w:rsid w:val="00D603A9"/>
    <w:rsid w:val="00D6052C"/>
    <w:rsid w:val="00D628CE"/>
    <w:rsid w:val="00D653B4"/>
    <w:rsid w:val="00D66B89"/>
    <w:rsid w:val="00D66C7A"/>
    <w:rsid w:val="00D707BA"/>
    <w:rsid w:val="00D70A58"/>
    <w:rsid w:val="00D729E8"/>
    <w:rsid w:val="00D73C39"/>
    <w:rsid w:val="00D73F3F"/>
    <w:rsid w:val="00D74356"/>
    <w:rsid w:val="00D7465F"/>
    <w:rsid w:val="00D74A63"/>
    <w:rsid w:val="00D750A0"/>
    <w:rsid w:val="00D76CD9"/>
    <w:rsid w:val="00D8203B"/>
    <w:rsid w:val="00D83AAA"/>
    <w:rsid w:val="00D84F49"/>
    <w:rsid w:val="00D85122"/>
    <w:rsid w:val="00D86498"/>
    <w:rsid w:val="00D929D8"/>
    <w:rsid w:val="00D930C3"/>
    <w:rsid w:val="00D940FA"/>
    <w:rsid w:val="00D95235"/>
    <w:rsid w:val="00D95EF2"/>
    <w:rsid w:val="00D96064"/>
    <w:rsid w:val="00D962FB"/>
    <w:rsid w:val="00D964C2"/>
    <w:rsid w:val="00D96B78"/>
    <w:rsid w:val="00DA203F"/>
    <w:rsid w:val="00DA2B1A"/>
    <w:rsid w:val="00DA4277"/>
    <w:rsid w:val="00DA45DF"/>
    <w:rsid w:val="00DA460D"/>
    <w:rsid w:val="00DA5398"/>
    <w:rsid w:val="00DA5661"/>
    <w:rsid w:val="00DA6AAD"/>
    <w:rsid w:val="00DA6D9B"/>
    <w:rsid w:val="00DA793C"/>
    <w:rsid w:val="00DB213A"/>
    <w:rsid w:val="00DB38CA"/>
    <w:rsid w:val="00DB3B15"/>
    <w:rsid w:val="00DB5A39"/>
    <w:rsid w:val="00DB6A1A"/>
    <w:rsid w:val="00DB6DAC"/>
    <w:rsid w:val="00DC005F"/>
    <w:rsid w:val="00DC0554"/>
    <w:rsid w:val="00DC4429"/>
    <w:rsid w:val="00DC490D"/>
    <w:rsid w:val="00DC6365"/>
    <w:rsid w:val="00DC7565"/>
    <w:rsid w:val="00DD0D6A"/>
    <w:rsid w:val="00DD171D"/>
    <w:rsid w:val="00DD19ED"/>
    <w:rsid w:val="00DD1E2F"/>
    <w:rsid w:val="00DD2476"/>
    <w:rsid w:val="00DD269B"/>
    <w:rsid w:val="00DD318A"/>
    <w:rsid w:val="00DD50EE"/>
    <w:rsid w:val="00DD5C9D"/>
    <w:rsid w:val="00DD6221"/>
    <w:rsid w:val="00DE052C"/>
    <w:rsid w:val="00DE10AA"/>
    <w:rsid w:val="00DE2201"/>
    <w:rsid w:val="00DE5524"/>
    <w:rsid w:val="00DE5F11"/>
    <w:rsid w:val="00DE6162"/>
    <w:rsid w:val="00DE6D9B"/>
    <w:rsid w:val="00DF04D7"/>
    <w:rsid w:val="00DF07A7"/>
    <w:rsid w:val="00DF1A52"/>
    <w:rsid w:val="00DF335C"/>
    <w:rsid w:val="00DF3ABA"/>
    <w:rsid w:val="00DF4581"/>
    <w:rsid w:val="00DF5CC5"/>
    <w:rsid w:val="00DF6919"/>
    <w:rsid w:val="00DF6FA0"/>
    <w:rsid w:val="00DF72F9"/>
    <w:rsid w:val="00E007AE"/>
    <w:rsid w:val="00E00E44"/>
    <w:rsid w:val="00E00E83"/>
    <w:rsid w:val="00E01202"/>
    <w:rsid w:val="00E02F06"/>
    <w:rsid w:val="00E04D32"/>
    <w:rsid w:val="00E074DB"/>
    <w:rsid w:val="00E07AA7"/>
    <w:rsid w:val="00E07EE0"/>
    <w:rsid w:val="00E103CF"/>
    <w:rsid w:val="00E105C5"/>
    <w:rsid w:val="00E10E1D"/>
    <w:rsid w:val="00E12AB1"/>
    <w:rsid w:val="00E13409"/>
    <w:rsid w:val="00E16861"/>
    <w:rsid w:val="00E21AD3"/>
    <w:rsid w:val="00E221E6"/>
    <w:rsid w:val="00E22C1F"/>
    <w:rsid w:val="00E2429E"/>
    <w:rsid w:val="00E24376"/>
    <w:rsid w:val="00E24D01"/>
    <w:rsid w:val="00E2500D"/>
    <w:rsid w:val="00E259AE"/>
    <w:rsid w:val="00E25BA7"/>
    <w:rsid w:val="00E3192B"/>
    <w:rsid w:val="00E32DD4"/>
    <w:rsid w:val="00E339BB"/>
    <w:rsid w:val="00E352B3"/>
    <w:rsid w:val="00E40B02"/>
    <w:rsid w:val="00E438B6"/>
    <w:rsid w:val="00E457EC"/>
    <w:rsid w:val="00E45946"/>
    <w:rsid w:val="00E46D64"/>
    <w:rsid w:val="00E47DBD"/>
    <w:rsid w:val="00E47FF8"/>
    <w:rsid w:val="00E50BC7"/>
    <w:rsid w:val="00E51D6D"/>
    <w:rsid w:val="00E52BA1"/>
    <w:rsid w:val="00E545A0"/>
    <w:rsid w:val="00E54622"/>
    <w:rsid w:val="00E55578"/>
    <w:rsid w:val="00E57415"/>
    <w:rsid w:val="00E60BAE"/>
    <w:rsid w:val="00E61267"/>
    <w:rsid w:val="00E63193"/>
    <w:rsid w:val="00E6432D"/>
    <w:rsid w:val="00E645F3"/>
    <w:rsid w:val="00E66396"/>
    <w:rsid w:val="00E702C9"/>
    <w:rsid w:val="00E709CF"/>
    <w:rsid w:val="00E7338E"/>
    <w:rsid w:val="00E75C56"/>
    <w:rsid w:val="00E8034A"/>
    <w:rsid w:val="00E80A30"/>
    <w:rsid w:val="00E840C8"/>
    <w:rsid w:val="00E84712"/>
    <w:rsid w:val="00E84C3D"/>
    <w:rsid w:val="00E84E26"/>
    <w:rsid w:val="00E851EA"/>
    <w:rsid w:val="00E85EA2"/>
    <w:rsid w:val="00E876D2"/>
    <w:rsid w:val="00E87965"/>
    <w:rsid w:val="00E87B8F"/>
    <w:rsid w:val="00E87F21"/>
    <w:rsid w:val="00E90219"/>
    <w:rsid w:val="00E91E27"/>
    <w:rsid w:val="00E92C23"/>
    <w:rsid w:val="00E939E9"/>
    <w:rsid w:val="00E93B85"/>
    <w:rsid w:val="00E942A4"/>
    <w:rsid w:val="00E946D9"/>
    <w:rsid w:val="00E97A00"/>
    <w:rsid w:val="00EA2714"/>
    <w:rsid w:val="00EA3A4D"/>
    <w:rsid w:val="00EA5C03"/>
    <w:rsid w:val="00EA5C31"/>
    <w:rsid w:val="00EA5D34"/>
    <w:rsid w:val="00EB0531"/>
    <w:rsid w:val="00EB1885"/>
    <w:rsid w:val="00EB2FC8"/>
    <w:rsid w:val="00EB3552"/>
    <w:rsid w:val="00EB3E0E"/>
    <w:rsid w:val="00EB4563"/>
    <w:rsid w:val="00EB6FB2"/>
    <w:rsid w:val="00EB7823"/>
    <w:rsid w:val="00EC3CEA"/>
    <w:rsid w:val="00EC5236"/>
    <w:rsid w:val="00EC544B"/>
    <w:rsid w:val="00EC6F58"/>
    <w:rsid w:val="00ED01E4"/>
    <w:rsid w:val="00ED11E5"/>
    <w:rsid w:val="00ED18E2"/>
    <w:rsid w:val="00ED1F4A"/>
    <w:rsid w:val="00ED3C8F"/>
    <w:rsid w:val="00ED47AF"/>
    <w:rsid w:val="00ED4FCA"/>
    <w:rsid w:val="00ED7DD7"/>
    <w:rsid w:val="00EE0CD5"/>
    <w:rsid w:val="00EE1E7D"/>
    <w:rsid w:val="00EE3DCE"/>
    <w:rsid w:val="00EF02E8"/>
    <w:rsid w:val="00EF113B"/>
    <w:rsid w:val="00EF184A"/>
    <w:rsid w:val="00EF2CC4"/>
    <w:rsid w:val="00EF5757"/>
    <w:rsid w:val="00EF5D78"/>
    <w:rsid w:val="00EF735D"/>
    <w:rsid w:val="00EF7F67"/>
    <w:rsid w:val="00F01AAE"/>
    <w:rsid w:val="00F0210E"/>
    <w:rsid w:val="00F02977"/>
    <w:rsid w:val="00F02B54"/>
    <w:rsid w:val="00F02C78"/>
    <w:rsid w:val="00F030EC"/>
    <w:rsid w:val="00F12FE2"/>
    <w:rsid w:val="00F14CBC"/>
    <w:rsid w:val="00F1579D"/>
    <w:rsid w:val="00F15803"/>
    <w:rsid w:val="00F21FBB"/>
    <w:rsid w:val="00F22A44"/>
    <w:rsid w:val="00F233EF"/>
    <w:rsid w:val="00F238F2"/>
    <w:rsid w:val="00F23C64"/>
    <w:rsid w:val="00F23F0C"/>
    <w:rsid w:val="00F24F0D"/>
    <w:rsid w:val="00F250E2"/>
    <w:rsid w:val="00F26120"/>
    <w:rsid w:val="00F269F0"/>
    <w:rsid w:val="00F301D3"/>
    <w:rsid w:val="00F302D4"/>
    <w:rsid w:val="00F34201"/>
    <w:rsid w:val="00F359B2"/>
    <w:rsid w:val="00F37BC6"/>
    <w:rsid w:val="00F407A5"/>
    <w:rsid w:val="00F42559"/>
    <w:rsid w:val="00F42AEA"/>
    <w:rsid w:val="00F42BAA"/>
    <w:rsid w:val="00F43792"/>
    <w:rsid w:val="00F43ADC"/>
    <w:rsid w:val="00F46113"/>
    <w:rsid w:val="00F506A7"/>
    <w:rsid w:val="00F50DB5"/>
    <w:rsid w:val="00F51172"/>
    <w:rsid w:val="00F543E7"/>
    <w:rsid w:val="00F55C55"/>
    <w:rsid w:val="00F56D29"/>
    <w:rsid w:val="00F57233"/>
    <w:rsid w:val="00F57F24"/>
    <w:rsid w:val="00F6020D"/>
    <w:rsid w:val="00F636B0"/>
    <w:rsid w:val="00F66400"/>
    <w:rsid w:val="00F665E5"/>
    <w:rsid w:val="00F66600"/>
    <w:rsid w:val="00F703E2"/>
    <w:rsid w:val="00F7136F"/>
    <w:rsid w:val="00F7193A"/>
    <w:rsid w:val="00F756D0"/>
    <w:rsid w:val="00F76878"/>
    <w:rsid w:val="00F83063"/>
    <w:rsid w:val="00F83184"/>
    <w:rsid w:val="00F8388F"/>
    <w:rsid w:val="00F83BA0"/>
    <w:rsid w:val="00F85882"/>
    <w:rsid w:val="00F86121"/>
    <w:rsid w:val="00F866FE"/>
    <w:rsid w:val="00F86A09"/>
    <w:rsid w:val="00F8794F"/>
    <w:rsid w:val="00F9023F"/>
    <w:rsid w:val="00F92D8F"/>
    <w:rsid w:val="00F94593"/>
    <w:rsid w:val="00F94C3E"/>
    <w:rsid w:val="00F950F4"/>
    <w:rsid w:val="00F97A9D"/>
    <w:rsid w:val="00F97DF0"/>
    <w:rsid w:val="00FA1437"/>
    <w:rsid w:val="00FA1CB1"/>
    <w:rsid w:val="00FA1CC0"/>
    <w:rsid w:val="00FA2AD5"/>
    <w:rsid w:val="00FA398C"/>
    <w:rsid w:val="00FA4C29"/>
    <w:rsid w:val="00FA61A9"/>
    <w:rsid w:val="00FA7461"/>
    <w:rsid w:val="00FB2D3E"/>
    <w:rsid w:val="00FB32B7"/>
    <w:rsid w:val="00FB55B7"/>
    <w:rsid w:val="00FB58A7"/>
    <w:rsid w:val="00FB607E"/>
    <w:rsid w:val="00FC305F"/>
    <w:rsid w:val="00FC3B76"/>
    <w:rsid w:val="00FC49A6"/>
    <w:rsid w:val="00FD05FE"/>
    <w:rsid w:val="00FD1954"/>
    <w:rsid w:val="00FD282F"/>
    <w:rsid w:val="00FD3399"/>
    <w:rsid w:val="00FD43B4"/>
    <w:rsid w:val="00FD5242"/>
    <w:rsid w:val="00FD5A2F"/>
    <w:rsid w:val="00FD610F"/>
    <w:rsid w:val="00FE3BF2"/>
    <w:rsid w:val="00FE4178"/>
    <w:rsid w:val="00FE65BE"/>
    <w:rsid w:val="00FE6A87"/>
    <w:rsid w:val="00FF040B"/>
    <w:rsid w:val="00FF0A34"/>
    <w:rsid w:val="00FF12F8"/>
    <w:rsid w:val="00FF1A6C"/>
    <w:rsid w:val="00FF28FC"/>
    <w:rsid w:val="00FF2AF2"/>
    <w:rsid w:val="00FF55AC"/>
    <w:rsid w:val="00FF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B287C"/>
  <w15:docId w15:val="{C28772B1-DFFE-4D71-A39D-30AB6149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29"/>
    <w:lsdException w:name="index 2" w:semiHidden="1" w:uiPriority="29"/>
    <w:lsdException w:name="index 3" w:semiHidden="1" w:uiPriority="29"/>
    <w:lsdException w:name="index 4" w:semiHidden="1" w:uiPriority="29"/>
    <w:lsdException w:name="index 5" w:semiHidden="1" w:uiPriority="29"/>
    <w:lsdException w:name="index 6" w:semiHidden="1" w:uiPriority="29"/>
    <w:lsdException w:name="index 7" w:semiHidden="1" w:uiPriority="29"/>
    <w:lsdException w:name="index 8" w:semiHidden="1" w:uiPriority="29"/>
    <w:lsdException w:name="index 9" w:semiHidden="1" w:uiPriority="29"/>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29"/>
    <w:lsdException w:name="toc 6" w:semiHidden="1" w:uiPriority="39" w:unhideWhenUsed="1"/>
    <w:lsdException w:name="toc 7" w:semiHidden="1" w:uiPriority="29"/>
    <w:lsdException w:name="toc 8" w:semiHidden="1" w:uiPriority="29"/>
    <w:lsdException w:name="toc 9" w:semiHidden="1" w:uiPriority="29"/>
    <w:lsdException w:name="Normal Indent" w:semiHidden="1" w:uiPriority="29"/>
    <w:lsdException w:name="footnote text" w:semiHidden="1" w:unhideWhenUsed="1" w:qFormat="1"/>
    <w:lsdException w:name="annotation text" w:semiHidden="1" w:unhideWhenUsed="1" w:qFormat="1"/>
    <w:lsdException w:name="header" w:semiHidden="1" w:unhideWhenUsed="1" w:qFormat="1"/>
    <w:lsdException w:name="footer" w:semiHidden="1" w:uiPriority="29" w:unhideWhenUsed="1" w:qFormat="1"/>
    <w:lsdException w:name="index heading" w:semiHidden="1" w:uiPriority="29"/>
    <w:lsdException w:name="caption" w:semiHidden="1" w:uiPriority="29" w:unhideWhenUsed="1" w:qFormat="1"/>
    <w:lsdException w:name="table of figures" w:semiHidden="1" w:uiPriority="29"/>
    <w:lsdException w:name="envelope address" w:semiHidden="1" w:uiPriority="29"/>
    <w:lsdException w:name="envelope return" w:semiHidden="1" w:uiPriority="29"/>
    <w:lsdException w:name="footnote reference" w:semiHidden="1" w:uiPriority="0" w:unhideWhenUsed="1" w:qFormat="1"/>
    <w:lsdException w:name="annotation reference" w:semiHidden="1" w:unhideWhenUsed="1" w:qFormat="1"/>
    <w:lsdException w:name="line number" w:semiHidden="1" w:uiPriority="29"/>
    <w:lsdException w:name="page number" w:semiHidden="1" w:uiPriority="0" w:unhideWhenUsed="1"/>
    <w:lsdException w:name="endnote reference" w:semiHidden="1" w:unhideWhenUsed="1" w:qFormat="1"/>
    <w:lsdException w:name="endnote text" w:semiHidden="1" w:unhideWhenUsed="1" w:qFormat="1"/>
    <w:lsdException w:name="table of authorities" w:semiHidden="1" w:uiPriority="29"/>
    <w:lsdException w:name="macro" w:semiHidden="1" w:uiPriority="29"/>
    <w:lsdException w:name="toa heading" w:semiHidden="1" w:uiPriority="29"/>
    <w:lsdException w:name="List" w:semiHidden="1" w:uiPriority="0" w:unhideWhenUsed="1"/>
    <w:lsdException w:name="List Bullet" w:semiHidden="1" w:uiPriority="29"/>
    <w:lsdException w:name="List Number" w:semiHidden="1" w:uiPriority="29"/>
    <w:lsdException w:name="List 2" w:semiHidden="1" w:uiPriority="29"/>
    <w:lsdException w:name="List 3" w:semiHidden="1" w:uiPriority="29"/>
    <w:lsdException w:name="List 4" w:semiHidden="1" w:uiPriority="29"/>
    <w:lsdException w:name="List 5" w:semiHidden="1" w:uiPriority="29"/>
    <w:lsdException w:name="List Bullet 2" w:semiHidden="1" w:uiPriority="29"/>
    <w:lsdException w:name="List Bullet 3" w:semiHidden="1" w:uiPriority="29"/>
    <w:lsdException w:name="List Bullet 4" w:semiHidden="1" w:uiPriority="29"/>
    <w:lsdException w:name="List Bullet 5" w:semiHidden="1" w:uiPriority="29"/>
    <w:lsdException w:name="List Number 2" w:semiHidden="1" w:uiPriority="29"/>
    <w:lsdException w:name="List Number 3" w:semiHidden="1" w:uiPriority="29"/>
    <w:lsdException w:name="List Number 4" w:semiHidden="1" w:uiPriority="29"/>
    <w:lsdException w:name="List Number 5" w:semiHidden="1" w:uiPriority="29"/>
    <w:lsdException w:name="Title" w:uiPriority="10" w:qFormat="1"/>
    <w:lsdException w:name="Closing" w:semiHidden="1" w:uiPriority="29"/>
    <w:lsdException w:name="Signature" w:semiHidden="1" w:uiPriority="29"/>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29"/>
    <w:lsdException w:name="List Continue 2" w:semiHidden="1" w:uiPriority="29"/>
    <w:lsdException w:name="List Continue 3" w:semiHidden="1" w:uiPriority="29"/>
    <w:lsdException w:name="List Continue 4" w:semiHidden="1" w:uiPriority="29"/>
    <w:lsdException w:name="List Continue 5" w:semiHidden="1" w:uiPriority="29"/>
    <w:lsdException w:name="Message Header" w:semiHidden="1" w:uiPriority="29"/>
    <w:lsdException w:name="Subtitle" w:uiPriority="0" w:qFormat="1"/>
    <w:lsdException w:name="Salutation" w:semiHidden="1" w:uiPriority="29"/>
    <w:lsdException w:name="Date" w:semiHidden="1" w:uiPriority="29"/>
    <w:lsdException w:name="Body Text First Indent" w:semiHidden="1" w:uiPriority="29"/>
    <w:lsdException w:name="Body Text First Indent 2" w:semiHidden="1" w:uiPriority="29"/>
    <w:lsdException w:name="Note Heading" w:semiHidden="1" w:uiPriority="29"/>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29"/>
    <w:lsdException w:name="Hyperlink" w:semiHidden="1" w:unhideWhenUsed="1" w:qFormat="1"/>
    <w:lsdException w:name="FollowedHyperlink" w:semiHidden="1" w:unhideWhenUsed="1" w:qFormat="1"/>
    <w:lsdException w:name="Strong" w:uiPriority="22" w:qFormat="1"/>
    <w:lsdException w:name="Emphasis" w:uiPriority="20"/>
    <w:lsdException w:name="Document Map" w:semiHidden="1" w:uiPriority="0" w:unhideWhenUsed="1"/>
    <w:lsdException w:name="Plain Text" w:semiHidden="1" w:unhideWhenUsed="1" w:qFormat="1"/>
    <w:lsdException w:name="E-mail Signature" w:semiHidden="1" w:uiPriority="29"/>
    <w:lsdException w:name="HTML Top of Form" w:semiHidden="1" w:unhideWhenUsed="1"/>
    <w:lsdException w:name="HTML Bottom of Form" w:semiHidden="1" w:unhideWhenUsed="1"/>
    <w:lsdException w:name="Normal (Web)" w:semiHidden="1" w:unhideWhenUsed="1" w:qFormat="1"/>
    <w:lsdException w:name="HTML Acronym" w:semiHidden="1" w:uiPriority="29"/>
    <w:lsdException w:name="HTML Address" w:semiHidden="1" w:uiPriority="29"/>
    <w:lsdException w:name="HTML Cite" w:semiHidden="1" w:unhideWhenUsed="1"/>
    <w:lsdException w:name="HTML Code" w:semiHidden="1" w:uiPriority="29"/>
    <w:lsdException w:name="HTML Definition" w:semiHidden="1" w:uiPriority="29"/>
    <w:lsdException w:name="HTML Keyboard" w:semiHidden="1" w:uiPriority="29" w:unhideWhenUsed="1"/>
    <w:lsdException w:name="HTML Preformatted" w:semiHidden="1" w:unhideWhenUsed="1" w:qFormat="1"/>
    <w:lsdException w:name="HTML Sample" w:semiHidden="1" w:uiPriority="29"/>
    <w:lsdException w:name="HTML Typewriter" w:semiHidden="1" w:uiPriority="29"/>
    <w:lsdException w:name="HTML Variable" w:semiHidden="1" w:uiPriority="29"/>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semiHidden="1" w:uiPriority="29" w:qFormat="1"/>
    <w:lsdException w:name="Subtle Reference" w:uiPriority="31" w:qFormat="1"/>
    <w:lsdException w:name="Intense Reference" w:uiPriority="0" w:qFormat="1"/>
    <w:lsdException w:name="Book Title" w:semiHidden="1" w:uiPriority="29" w:qFormat="1"/>
    <w:lsdException w:name="Bibliography" w:semiHidden="1" w:uiPriority="2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uiPriority w:val="34"/>
    <w:qFormat/>
    <w:rsid w:val="0033508F"/>
    <w:pPr>
      <w:ind w:left="720"/>
      <w:contextualSpacing/>
    </w:pPr>
  </w:style>
  <w:style w:type="table" w:styleId="TableGrid">
    <w:name w:val="Table Grid"/>
    <w:basedOn w:val="TableNormal"/>
    <w:uiPriority w:val="39"/>
    <w:qFormat/>
    <w:rsid w:val="00F97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0">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1">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A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39"/>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2"/>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3">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3"/>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4">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5">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6">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styleId="PlainTable2">
    <w:name w:val="Plain Table 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styleId="GridTable2-Accent1">
    <w:name w:val="Grid Table 2 Accent 1"/>
    <w:basedOn w:val="TableNormal"/>
    <w:uiPriority w:val="47"/>
    <w:rsid w:val="004F6B1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1">
    <w:name w:val="List Table 1 Light Accent 1"/>
    <w:basedOn w:val="TableNormal"/>
    <w:uiPriority w:val="46"/>
    <w:rsid w:val="004F6B15"/>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8"/>
    <w:uiPriority w:val="29"/>
    <w:locked/>
    <w:rsid w:val="00BB10FE"/>
    <w:rPr>
      <w:rFonts w:ascii="Times New Roman" w:hAnsi="Times New Roman" w:cs="B Nazanin"/>
      <w:b/>
      <w:bCs/>
      <w:color w:val="000000"/>
      <w:lang w:bidi="fa-IR"/>
    </w:rPr>
  </w:style>
  <w:style w:type="paragraph" w:customStyle="1" w:styleId="a8">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2">
    <w:name w:val="Plain Table 21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9">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unhideWhenUsed/>
    <w:rsid w:val="004F6B15"/>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3-Accent4">
    <w:name w:val="Grid Table 3 Accent 4"/>
    <w:basedOn w:val="TableNormal"/>
    <w:uiPriority w:val="48"/>
    <w:rsid w:val="004F6B1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6">
    <w:name w:val="Grid Table 3 Accent 6"/>
    <w:basedOn w:val="TableNormal"/>
    <w:uiPriority w:val="48"/>
    <w:rsid w:val="004F6B15"/>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
    <w:name w:val="Medium Grid 1"/>
    <w:basedOn w:val="TableNormal"/>
    <w:uiPriority w:val="67"/>
    <w:rsid w:val="004F6B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next w:val="LightShading"/>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b">
    <w:name w:val="جداول"/>
    <w:basedOn w:val="Normal"/>
    <w:link w:val="Char4"/>
    <w:autoRedefine/>
    <w:uiPriority w:val="29"/>
    <w:qFormat/>
    <w:rsid w:val="00396D1C"/>
    <w:pPr>
      <w:spacing w:line="240" w:lineRule="auto"/>
      <w:jc w:val="center"/>
    </w:pPr>
    <w:rPr>
      <w:rFonts w:ascii="Minion Pro" w:hAnsi="Minion Pro" w:cstheme="majorBidi"/>
      <w:color w:val="000000"/>
      <w:lang w:bidi="fa-IR"/>
    </w:rPr>
  </w:style>
  <w:style w:type="paragraph" w:customStyle="1" w:styleId="ac">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b"/>
    <w:uiPriority w:val="29"/>
    <w:rsid w:val="00396D1C"/>
    <w:rPr>
      <w:rFonts w:ascii="Minion Pro" w:hAnsi="Minion Pro" w:cstheme="majorBidi"/>
      <w:color w:val="000000"/>
      <w:sz w:val="22"/>
      <w:szCs w:val="22"/>
      <w:lang w:bidi="fa-IR"/>
    </w:rPr>
  </w:style>
  <w:style w:type="paragraph" w:customStyle="1" w:styleId="ad">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e">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4F6B1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TableNormal"/>
    <w:uiPriority w:val="46"/>
    <w:qFormat/>
    <w:rsid w:val="00E07AA7"/>
    <w:rPr>
      <w:rFonts w:eastAsia="Times New Roman"/>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3">
    <w:name w:val="Plain Table 13"/>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0">
    <w:name w:val="متن"/>
    <w:basedOn w:val="Normal"/>
    <w:link w:val="Char5"/>
    <w:autoRedefine/>
    <w:qFormat/>
    <w:rsid w:val="008D3BA9"/>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1">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2">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3">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4">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6"/>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عنوان بخش"/>
    <w:basedOn w:val="Normal"/>
    <w:autoRedefine/>
    <w:qFormat/>
    <w:rsid w:val="00203E06"/>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lang w:bidi="ar-IQ"/>
    </w:rPr>
  </w:style>
  <w:style w:type="paragraph" w:customStyle="1" w:styleId="af6">
    <w:name w:val="عنوان زیر بخش"/>
    <w:basedOn w:val="af0"/>
    <w:link w:val="Char6"/>
    <w:autoRedefine/>
    <w:uiPriority w:val="29"/>
    <w:qFormat/>
    <w:rsid w:val="00F02B54"/>
    <w:pPr>
      <w:spacing w:after="120" w:line="360" w:lineRule="auto"/>
    </w:pPr>
    <w:rPr>
      <w:rFonts w:eastAsia="Calibri"/>
      <w:b/>
      <w:i/>
    </w:rPr>
  </w:style>
  <w:style w:type="character" w:customStyle="1" w:styleId="Char5">
    <w:name w:val="متن Char"/>
    <w:basedOn w:val="DefaultParagraphFont"/>
    <w:link w:val="af0"/>
    <w:rsid w:val="008D3BA9"/>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6"/>
    <w:uiPriority w:val="29"/>
    <w:rsid w:val="00F02B54"/>
    <w:rPr>
      <w:rFonts w:ascii="Times New Roman" w:eastAsia="Times New Roman" w:hAnsi="Times New Roman" w:cs="B Zar"/>
      <w:b/>
      <w:i/>
      <w:sz w:val="24"/>
      <w:szCs w:val="28"/>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7">
    <w:name w:val="کپشن پایین"/>
    <w:basedOn w:val="a9"/>
    <w:link w:val="Char7"/>
    <w:autoRedefine/>
    <w:uiPriority w:val="29"/>
    <w:qFormat/>
    <w:rsid w:val="00E942A4"/>
    <w:pPr>
      <w:spacing w:before="120" w:after="36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کپشن بالا چپ"/>
    <w:basedOn w:val="a9"/>
    <w:link w:val="Char8"/>
    <w:autoRedefine/>
    <w:uiPriority w:val="29"/>
    <w:qFormat/>
    <w:rsid w:val="0085455A"/>
    <w:pPr>
      <w:jc w:val="left"/>
    </w:pPr>
  </w:style>
  <w:style w:type="paragraph" w:customStyle="1" w:styleId="af9">
    <w:name w:val="کپ پایین چپ"/>
    <w:basedOn w:val="af7"/>
    <w:link w:val="Char9"/>
    <w:autoRedefine/>
    <w:uiPriority w:val="29"/>
    <w:qFormat/>
    <w:rsid w:val="00851742"/>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9"/>
    <w:uiPriority w:val="29"/>
    <w:rsid w:val="00396D1C"/>
    <w:rPr>
      <w:rFonts w:ascii="Minion Pro" w:hAnsi="Minion Pro" w:cs="B Zar"/>
      <w:sz w:val="16"/>
    </w:rPr>
  </w:style>
  <w:style w:type="character" w:customStyle="1" w:styleId="Char8">
    <w:name w:val="کپشن بالا چپ Char"/>
    <w:basedOn w:val="Char3"/>
    <w:link w:val="af8"/>
    <w:uiPriority w:val="29"/>
    <w:rsid w:val="0085455A"/>
    <w:rPr>
      <w:rFonts w:ascii="Minion Pro" w:hAnsi="Minion Pro" w:cs="B Zar"/>
      <w:sz w:val="16"/>
    </w:rPr>
  </w:style>
  <w:style w:type="paragraph" w:customStyle="1" w:styleId="afa">
    <w:name w:val="کپ پاین بیمتن"/>
    <w:basedOn w:val="af7"/>
    <w:link w:val="Chara"/>
    <w:autoRedefine/>
    <w:uiPriority w:val="29"/>
    <w:qFormat/>
    <w:rsid w:val="000438DB"/>
    <w:pPr>
      <w:spacing w:after="120"/>
      <w:jc w:val="left"/>
    </w:pPr>
    <w:rPr>
      <w:sz w:val="10"/>
      <w:szCs w:val="10"/>
    </w:rPr>
  </w:style>
  <w:style w:type="character" w:customStyle="1" w:styleId="Char7">
    <w:name w:val="کپشن پایین Char"/>
    <w:basedOn w:val="Char3"/>
    <w:link w:val="af7"/>
    <w:uiPriority w:val="29"/>
    <w:rsid w:val="0021072B"/>
    <w:rPr>
      <w:rFonts w:ascii="Minion Pro" w:hAnsi="Minion Pro" w:cs="B Zar"/>
      <w:sz w:val="16"/>
    </w:rPr>
  </w:style>
  <w:style w:type="character" w:customStyle="1" w:styleId="Char9">
    <w:name w:val="کپ پایین چپ Char"/>
    <w:basedOn w:val="Char7"/>
    <w:link w:val="af9"/>
    <w:uiPriority w:val="29"/>
    <w:rsid w:val="00851742"/>
    <w:rPr>
      <w:rFonts w:ascii="Minion Pro" w:hAnsi="Minion Pro" w:cs="B Zar"/>
      <w:sz w:val="16"/>
    </w:rPr>
  </w:style>
  <w:style w:type="character" w:customStyle="1" w:styleId="Chara">
    <w:name w:val="کپ پاین بیمتن Char"/>
    <w:basedOn w:val="Char7"/>
    <w:link w:val="afa"/>
    <w:uiPriority w:val="29"/>
    <w:rsid w:val="000438DB"/>
    <w:rPr>
      <w:rFonts w:ascii="Minion Pro" w:hAnsi="Minion Pro" w:cs="B Zar"/>
      <w:sz w:val="10"/>
      <w:szCs w:val="10"/>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755780">
      <w:bodyDiv w:val="1"/>
      <w:marLeft w:val="0"/>
      <w:marRight w:val="0"/>
      <w:marTop w:val="0"/>
      <w:marBottom w:val="0"/>
      <w:divBdr>
        <w:top w:val="none" w:sz="0" w:space="0" w:color="auto"/>
        <w:left w:val="none" w:sz="0" w:space="0" w:color="auto"/>
        <w:bottom w:val="none" w:sz="0" w:space="0" w:color="auto"/>
        <w:right w:val="none" w:sz="0" w:space="0" w:color="auto"/>
      </w:divBdr>
    </w:div>
    <w:div w:id="514930383">
      <w:bodyDiv w:val="1"/>
      <w:marLeft w:val="0"/>
      <w:marRight w:val="0"/>
      <w:marTop w:val="0"/>
      <w:marBottom w:val="0"/>
      <w:divBdr>
        <w:top w:val="none" w:sz="0" w:space="0" w:color="auto"/>
        <w:left w:val="none" w:sz="0" w:space="0" w:color="auto"/>
        <w:bottom w:val="none" w:sz="0" w:space="0" w:color="auto"/>
        <w:right w:val="none" w:sz="0" w:space="0" w:color="auto"/>
      </w:divBdr>
    </w:div>
    <w:div w:id="1261717590">
      <w:bodyDiv w:val="1"/>
      <w:marLeft w:val="0"/>
      <w:marRight w:val="0"/>
      <w:marTop w:val="0"/>
      <w:marBottom w:val="0"/>
      <w:divBdr>
        <w:top w:val="none" w:sz="0" w:space="0" w:color="auto"/>
        <w:left w:val="none" w:sz="0" w:space="0" w:color="auto"/>
        <w:bottom w:val="none" w:sz="0" w:space="0" w:color="auto"/>
        <w:right w:val="none" w:sz="0" w:space="0" w:color="auto"/>
      </w:divBdr>
    </w:div>
    <w:div w:id="206131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rcid.org/0000-0001-7701-1558" TargetMode="External"/><Relationship Id="rId18" Type="http://schemas.openxmlformats.org/officeDocument/2006/relationships/hyperlink" Target="http://cmm.mazums.ac.ir/"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mm.mazums.ac.ir/browse.php?&amp;slct_pg_id=17&amp;sid=1&amp;slc_lang=en"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cmm.mazums.ac.ir/article_112874.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mm.mazums.ac.ir" TargetMode="External"/><Relationship Id="rId20" Type="http://schemas.openxmlformats.org/officeDocument/2006/relationships/hyperlink" Target="http://cmm.mazums.ac.ir/browse.php?&amp;slct_pg_id=17&amp;sid=1&amp;slc_lang=en"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cmm.mazums.ac.ir/browse.php?mag_id=15&amp;slc_lang=en&amp;sid=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dehghan@med.mui.ac.ir" TargetMode="External"/><Relationship Id="rId23" Type="http://schemas.openxmlformats.org/officeDocument/2006/relationships/hyperlink" Target="http://cmm.mazums.ac.ir/browse.php?&amp;slct_pg_id=17&amp;sid=1&amp;slc_lang=en" TargetMode="External"/><Relationship Id="rId28" Type="http://schemas.openxmlformats.org/officeDocument/2006/relationships/footer" Target="footer2.xml"/><Relationship Id="rId10" Type="http://schemas.openxmlformats.org/officeDocument/2006/relationships/hyperlink" Target="https://orcid.org/0000-0002-5107-1250" TargetMode="External"/><Relationship Id="rId19" Type="http://schemas.openxmlformats.org/officeDocument/2006/relationships/hyperlink" Target="http://cmm.mazums.ac.ir/browse.php?&amp;slct_pg_id=17&amp;sid=1&amp;slc_lang=e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r.rasoul_mohammadi@yahoo.com" TargetMode="External"/><Relationship Id="rId22" Type="http://schemas.openxmlformats.org/officeDocument/2006/relationships/hyperlink" Target="http://cmm.mazums.ac.ir/browse.php?mag_id=17&amp;slc_lang=en&amp;sid=1" TargetMode="External"/><Relationship Id="rId27" Type="http://schemas.openxmlformats.org/officeDocument/2006/relationships/footer" Target="footer1.xml"/><Relationship Id="rId30"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BB2CBD-C980-47EE-9130-0D7BD1A69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8</Pages>
  <Words>4268</Words>
  <Characters>24329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Evaluating the Nutritional Status of Elementary School Food Environments in Ilam, Iran: A Cross-Sectional Study</vt:lpstr>
    </vt:vector>
  </TitlesOfParts>
  <Company/>
  <LinksUpToDate>false</LinksUpToDate>
  <CharactersWithSpaces>28540</CharactersWithSpaces>
  <SharedDoc>false</SharedDoc>
  <HLinks>
    <vt:vector size="102" baseType="variant">
      <vt:variant>
        <vt:i4>5308424</vt:i4>
      </vt:variant>
      <vt:variant>
        <vt:i4>57</vt:i4>
      </vt:variant>
      <vt:variant>
        <vt:i4>0</vt:i4>
      </vt:variant>
      <vt:variant>
        <vt:i4>5</vt:i4>
      </vt:variant>
      <vt:variant>
        <vt:lpwstr>https://doi.org/10.1016/j.bjp.2016.01.010</vt:lpwstr>
      </vt:variant>
      <vt:variant>
        <vt:lpwstr/>
      </vt:variant>
      <vt:variant>
        <vt:i4>6160407</vt:i4>
      </vt:variant>
      <vt:variant>
        <vt:i4>42</vt:i4>
      </vt:variant>
      <vt:variant>
        <vt:i4>0</vt:i4>
      </vt:variant>
      <vt:variant>
        <vt:i4>5</vt:i4>
      </vt:variant>
      <vt:variant>
        <vt:lpwstr>https://orcid.org/0000-0002-7936-1145</vt:lpwstr>
      </vt:variant>
      <vt:variant>
        <vt:lpwstr/>
      </vt:variant>
      <vt:variant>
        <vt:i4>5439513</vt:i4>
      </vt:variant>
      <vt:variant>
        <vt:i4>39</vt:i4>
      </vt:variant>
      <vt:variant>
        <vt:i4>0</vt:i4>
      </vt:variant>
      <vt:variant>
        <vt:i4>5</vt:i4>
      </vt:variant>
      <vt:variant>
        <vt:lpwstr>https://orcid.org/0000-0002-7697-4528</vt:lpwstr>
      </vt:variant>
      <vt:variant>
        <vt:lpwstr/>
      </vt:variant>
      <vt:variant>
        <vt:i4>3670136</vt:i4>
      </vt:variant>
      <vt:variant>
        <vt:i4>36</vt:i4>
      </vt:variant>
      <vt:variant>
        <vt:i4>0</vt:i4>
      </vt:variant>
      <vt:variant>
        <vt:i4>5</vt:i4>
      </vt:variant>
      <vt:variant>
        <vt:lpwstr>http://cmm.mazums.ac.ir/browse.php?mag_id=15&amp;slc_lang=en&amp;sid=1</vt:lpwstr>
      </vt:variant>
      <vt:variant>
        <vt:lpwstr/>
      </vt:variant>
      <vt:variant>
        <vt:i4>7602261</vt:i4>
      </vt:variant>
      <vt:variant>
        <vt:i4>33</vt:i4>
      </vt:variant>
      <vt:variant>
        <vt:i4>0</vt:i4>
      </vt:variant>
      <vt:variant>
        <vt:i4>5</vt:i4>
      </vt:variant>
      <vt:variant>
        <vt:lpwstr>http://cmm.mazums.ac.ir/browse.php?&amp;slct_pg_id=17&amp;sid=1&amp;slc_lang=en</vt:lpwstr>
      </vt:variant>
      <vt:variant>
        <vt:lpwstr/>
      </vt:variant>
      <vt:variant>
        <vt:i4>3801208</vt:i4>
      </vt:variant>
      <vt:variant>
        <vt:i4>30</vt:i4>
      </vt:variant>
      <vt:variant>
        <vt:i4>0</vt:i4>
      </vt:variant>
      <vt:variant>
        <vt:i4>5</vt:i4>
      </vt:variant>
      <vt:variant>
        <vt:lpwstr>http://cmm.mazums.ac.ir/browse.php?mag_id=17&amp;slc_lang=en&amp;sid=1</vt:lpwstr>
      </vt:variant>
      <vt:variant>
        <vt:lpwstr/>
      </vt:variant>
      <vt:variant>
        <vt:i4>7602261</vt:i4>
      </vt:variant>
      <vt:variant>
        <vt:i4>27</vt:i4>
      </vt:variant>
      <vt:variant>
        <vt:i4>0</vt:i4>
      </vt:variant>
      <vt:variant>
        <vt:i4>5</vt:i4>
      </vt:variant>
      <vt:variant>
        <vt:lpwstr>http://cmm.mazums.ac.ir/browse.php?&amp;slct_pg_id=17&amp;sid=1&amp;slc_lang=en</vt:lpwstr>
      </vt:variant>
      <vt:variant>
        <vt:lpwstr/>
      </vt:variant>
      <vt:variant>
        <vt:i4>7602261</vt:i4>
      </vt:variant>
      <vt:variant>
        <vt:i4>24</vt:i4>
      </vt:variant>
      <vt:variant>
        <vt:i4>0</vt:i4>
      </vt:variant>
      <vt:variant>
        <vt:i4>5</vt:i4>
      </vt:variant>
      <vt:variant>
        <vt:lpwstr>http://cmm.mazums.ac.ir/browse.php?&amp;slct_pg_id=17&amp;sid=1&amp;slc_lang=en</vt:lpwstr>
      </vt:variant>
      <vt:variant>
        <vt:lpwstr/>
      </vt:variant>
      <vt:variant>
        <vt:i4>7602261</vt:i4>
      </vt:variant>
      <vt:variant>
        <vt:i4>21</vt:i4>
      </vt:variant>
      <vt:variant>
        <vt:i4>0</vt:i4>
      </vt:variant>
      <vt:variant>
        <vt:i4>5</vt:i4>
      </vt:variant>
      <vt:variant>
        <vt:lpwstr>http://cmm.mazums.ac.ir/browse.php?&amp;slct_pg_id=17&amp;sid=1&amp;slc_lang=en</vt:lpwstr>
      </vt:variant>
      <vt:variant>
        <vt:lpwstr/>
      </vt:variant>
      <vt:variant>
        <vt:i4>5505040</vt:i4>
      </vt:variant>
      <vt:variant>
        <vt:i4>18</vt:i4>
      </vt:variant>
      <vt:variant>
        <vt:i4>0</vt:i4>
      </vt:variant>
      <vt:variant>
        <vt:i4>5</vt:i4>
      </vt:variant>
      <vt:variant>
        <vt:lpwstr>http://cmm.mazums.ac.ir/</vt:lpwstr>
      </vt:variant>
      <vt:variant>
        <vt:lpwstr/>
      </vt:variant>
      <vt:variant>
        <vt:i4>4456557</vt:i4>
      </vt:variant>
      <vt:variant>
        <vt:i4>15</vt:i4>
      </vt:variant>
      <vt:variant>
        <vt:i4>0</vt:i4>
      </vt:variant>
      <vt:variant>
        <vt:i4>5</vt:i4>
      </vt:variant>
      <vt:variant>
        <vt:lpwstr>http://cmm.mazums.ac.ir/article_112874.html</vt:lpwstr>
      </vt:variant>
      <vt:variant>
        <vt:lpwstr/>
      </vt:variant>
      <vt:variant>
        <vt:i4>5505040</vt:i4>
      </vt:variant>
      <vt:variant>
        <vt:i4>12</vt:i4>
      </vt:variant>
      <vt:variant>
        <vt:i4>0</vt:i4>
      </vt:variant>
      <vt:variant>
        <vt:i4>5</vt:i4>
      </vt:variant>
      <vt:variant>
        <vt:lpwstr>http://cmm.mazums.ac.ir/</vt:lpwstr>
      </vt:variant>
      <vt:variant>
        <vt:lpwstr/>
      </vt:variant>
      <vt:variant>
        <vt:i4>5767283</vt:i4>
      </vt:variant>
      <vt:variant>
        <vt:i4>9</vt:i4>
      </vt:variant>
      <vt:variant>
        <vt:i4>0</vt:i4>
      </vt:variant>
      <vt:variant>
        <vt:i4>5</vt:i4>
      </vt:variant>
      <vt:variant>
        <vt:lpwstr>mailto:dehghan@med.mui.ac.ir</vt:lpwstr>
      </vt:variant>
      <vt:variant>
        <vt:lpwstr/>
      </vt:variant>
      <vt:variant>
        <vt:i4>5898267</vt:i4>
      </vt:variant>
      <vt:variant>
        <vt:i4>6</vt:i4>
      </vt:variant>
      <vt:variant>
        <vt:i4>0</vt:i4>
      </vt:variant>
      <vt:variant>
        <vt:i4>5</vt:i4>
      </vt:variant>
      <vt:variant>
        <vt:lpwstr>mailto:Dr.rasoul_mohammadi@yahoo.com</vt:lpwstr>
      </vt:variant>
      <vt:variant>
        <vt:lpwstr/>
      </vt:variant>
      <vt:variant>
        <vt:i4>6160407</vt:i4>
      </vt:variant>
      <vt:variant>
        <vt:i4>3</vt:i4>
      </vt:variant>
      <vt:variant>
        <vt:i4>0</vt:i4>
      </vt:variant>
      <vt:variant>
        <vt:i4>5</vt:i4>
      </vt:variant>
      <vt:variant>
        <vt:lpwstr>https://orcid.org/0000-0002-7936-1145</vt:lpwstr>
      </vt:variant>
      <vt:variant>
        <vt:lpwstr/>
      </vt:variant>
      <vt:variant>
        <vt:i4>5439513</vt:i4>
      </vt:variant>
      <vt:variant>
        <vt:i4>0</vt:i4>
      </vt:variant>
      <vt:variant>
        <vt:i4>0</vt:i4>
      </vt:variant>
      <vt:variant>
        <vt:i4>5</vt:i4>
      </vt:variant>
      <vt:variant>
        <vt:lpwstr>https://orcid.org/0000-0002-7697-4528</vt:lpwstr>
      </vt:variant>
      <vt:variant>
        <vt:lpwstr/>
      </vt:variant>
      <vt:variant>
        <vt:i4>5505055</vt:i4>
      </vt:variant>
      <vt:variant>
        <vt:i4>-1</vt:i4>
      </vt:variant>
      <vt:variant>
        <vt:i4>1031</vt:i4>
      </vt:variant>
      <vt:variant>
        <vt:i4>4</vt:i4>
      </vt:variant>
      <vt:variant>
        <vt:lpwstr>https://orcid.org/0000-0002-2288-3794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the Nutritional Status of Elementary School Food Environments in Ilam, Iran: A Cross-Sectional Study</dc:title>
  <dc:subject/>
  <dc:creator>Khadijeh Najafi Ghobadi;Maliheh Saeedfiroozabadi;Mahtab Azizkhani;Zohreh Raeisi;Roghayeh Chenary</dc:creator>
  <cp:keywords>Nutritional Status, Schools, Food Environment, Ilam</cp:keywords>
  <cp:lastModifiedBy>Ahmad</cp:lastModifiedBy>
  <cp:revision>109</cp:revision>
  <cp:lastPrinted>2025-09-18T16:08:00Z</cp:lastPrinted>
  <dcterms:created xsi:type="dcterms:W3CDTF">2024-02-20T19:42:00Z</dcterms:created>
  <dcterms:modified xsi:type="dcterms:W3CDTF">2026-10-04T08:18:00Z</dcterms:modified>
</cp:coreProperties>
</file>